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6" w:rsidRDefault="00A93BFF" w:rsidP="00EB00A6">
      <w:pPr>
        <w:spacing w:after="0" w:line="240" w:lineRule="auto"/>
        <w:ind w:left="-270"/>
        <w:jc w:val="center"/>
        <w:rPr>
          <w:rFonts w:ascii="Calibri" w:eastAsia="Calibri" w:hAnsi="Calibri" w:cs="Times New Roman"/>
          <w:b/>
        </w:rPr>
      </w:pPr>
      <w:r w:rsidRPr="00A93BFF">
        <w:rPr>
          <w:rFonts w:ascii="Calibri" w:eastAsia="Calibri" w:hAnsi="Calibri" w:cs="Times New Roman"/>
          <w:b/>
        </w:rPr>
        <w:t>Virginia Association of Centers for Independent Living (VACIL)</w:t>
      </w:r>
    </w:p>
    <w:p w:rsidR="00EB00A6" w:rsidRDefault="00421F58" w:rsidP="00EB00A6">
      <w:pPr>
        <w:spacing w:after="0" w:line="240" w:lineRule="auto"/>
        <w:ind w:left="-270"/>
        <w:jc w:val="center"/>
        <w:rPr>
          <w:rFonts w:ascii="Calibri" w:eastAsia="Calibri" w:hAnsi="Calibri" w:cs="Times New Roman"/>
          <w:b/>
        </w:rPr>
      </w:pPr>
      <w:r>
        <w:rPr>
          <w:rFonts w:ascii="Calibri" w:eastAsia="Calibri" w:hAnsi="Calibri" w:cs="Times New Roman"/>
          <w:b/>
        </w:rPr>
        <w:t xml:space="preserve">2022 </w:t>
      </w:r>
      <w:r w:rsidR="00A93BFF" w:rsidRPr="00A93BFF">
        <w:rPr>
          <w:rFonts w:ascii="Calibri" w:eastAsia="Calibri" w:hAnsi="Calibri" w:cs="Times New Roman"/>
          <w:b/>
        </w:rPr>
        <w:t>LEGISLATIVE TRACKING – Virginia General Assembly</w:t>
      </w:r>
      <w:r w:rsidR="00EB00A6">
        <w:rPr>
          <w:rFonts w:ascii="Calibri" w:eastAsia="Calibri" w:hAnsi="Calibri" w:cs="Times New Roman"/>
          <w:b/>
        </w:rPr>
        <w:t xml:space="preserve">, </w:t>
      </w:r>
      <w:r w:rsidR="00F71DBB">
        <w:rPr>
          <w:rFonts w:ascii="Calibri" w:eastAsia="Calibri" w:hAnsi="Calibri" w:cs="Times New Roman"/>
          <w:b/>
        </w:rPr>
        <w:t>June 17,</w:t>
      </w:r>
      <w:r>
        <w:rPr>
          <w:rFonts w:ascii="Calibri" w:eastAsia="Calibri" w:hAnsi="Calibri" w:cs="Times New Roman"/>
          <w:b/>
        </w:rPr>
        <w:t xml:space="preserve"> 2022</w:t>
      </w:r>
    </w:p>
    <w:p w:rsidR="00EB00A6" w:rsidRDefault="00EB00A6" w:rsidP="00EB00A6">
      <w:pPr>
        <w:spacing w:after="0" w:line="240" w:lineRule="auto"/>
        <w:ind w:left="-270"/>
        <w:jc w:val="center"/>
        <w:rPr>
          <w:rFonts w:ascii="Calibri" w:eastAsia="Calibri" w:hAnsi="Calibri" w:cs="Times New Roman"/>
          <w:b/>
        </w:rPr>
      </w:pPr>
    </w:p>
    <w:p w:rsidR="00A50EAB" w:rsidRDefault="00A93BFF" w:rsidP="00A50EAB">
      <w:pPr>
        <w:spacing w:after="0" w:line="240" w:lineRule="auto"/>
        <w:ind w:left="-270"/>
        <w:rPr>
          <w:rFonts w:ascii="Calibri" w:eastAsia="Calibri" w:hAnsi="Calibri" w:cs="Times New Roman"/>
          <w:color w:val="0000FF"/>
          <w:u w:val="single"/>
        </w:rPr>
      </w:pPr>
      <w:r w:rsidRPr="00A93BFF">
        <w:rPr>
          <w:rFonts w:ascii="Calibri" w:eastAsia="Calibri" w:hAnsi="Calibri" w:cs="Times New Roman"/>
        </w:rPr>
        <w:t xml:space="preserve">All legislation and current status: </w:t>
      </w:r>
      <w:hyperlink r:id="rId5" w:history="1">
        <w:r w:rsidR="00421F58" w:rsidRPr="00EF2DAD">
          <w:rPr>
            <w:rStyle w:val="Hyperlink"/>
            <w:rFonts w:ascii="Calibri" w:eastAsia="Calibri" w:hAnsi="Calibri" w:cs="Times New Roman"/>
          </w:rPr>
          <w:t>http://lis.virginia.gov/</w:t>
        </w:r>
      </w:hyperlink>
    </w:p>
    <w:p w:rsidR="00421F58" w:rsidRDefault="00A93BFF" w:rsidP="00A50EAB">
      <w:pPr>
        <w:spacing w:after="0" w:line="240" w:lineRule="auto"/>
        <w:ind w:left="-270"/>
      </w:pPr>
      <w:r w:rsidRPr="00A93BFF">
        <w:rPr>
          <w:rFonts w:ascii="Calibri" w:eastAsia="Calibri" w:hAnsi="Calibri" w:cs="Times New Roman"/>
        </w:rPr>
        <w:t xml:space="preserve">Upcoming legislative meetings: </w:t>
      </w:r>
      <w:hyperlink r:id="rId6" w:history="1">
        <w:r w:rsidR="00421F58" w:rsidRPr="00EF2DAD">
          <w:rPr>
            <w:rStyle w:val="Hyperlink"/>
          </w:rPr>
          <w:t>https://lis.virginia.gov/cgi-bin/legp604.exe?ses=201&amp;typ=lnk&amp;val=69</w:t>
        </w:r>
      </w:hyperlink>
    </w:p>
    <w:p w:rsidR="00421F58" w:rsidRPr="00A50EAB" w:rsidRDefault="00421F58" w:rsidP="00421F58">
      <w:pPr>
        <w:spacing w:after="0" w:line="240" w:lineRule="auto"/>
        <w:ind w:left="-270"/>
        <w:rPr>
          <w:rFonts w:ascii="Calibri" w:eastAsia="Calibri" w:hAnsi="Calibri" w:cs="Times New Roman"/>
          <w:color w:val="0000FF"/>
          <w:u w:val="single"/>
        </w:rPr>
      </w:pPr>
      <w:r>
        <w:rPr>
          <w:rFonts w:ascii="Calibri" w:eastAsia="Calibri" w:hAnsi="Calibri" w:cs="Times New Roman"/>
        </w:rPr>
        <w:t xml:space="preserve">Delegate contact info: </w:t>
      </w:r>
      <w:hyperlink r:id="rId7" w:history="1">
        <w:r w:rsidR="00A93BFF" w:rsidRPr="00A93BFF">
          <w:rPr>
            <w:rFonts w:ascii="Calibri" w:eastAsia="Calibri" w:hAnsi="Calibri" w:cs="Times New Roman"/>
            <w:color w:val="0000FF"/>
            <w:u w:val="single"/>
          </w:rPr>
          <w:t>http://virginiageneralassembly.gov/house/members/members.php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Senator contact info: </w:t>
      </w:r>
      <w:hyperlink r:id="rId8" w:history="1">
        <w:r w:rsidRPr="00A93BFF">
          <w:rPr>
            <w:rFonts w:ascii="Calibri" w:eastAsia="Calibri" w:hAnsi="Calibri" w:cs="Times New Roman"/>
            <w:color w:val="0000FF"/>
            <w:u w:val="single"/>
          </w:rPr>
          <w:t>https://apps.senate.virginia.gov/Senator/index.php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Budget information: </w:t>
      </w:r>
      <w:hyperlink r:id="rId9" w:history="1">
        <w:r w:rsidRPr="00A93BFF">
          <w:rPr>
            <w:rFonts w:ascii="Calibri" w:eastAsia="Calibri" w:hAnsi="Calibri" w:cs="Times New Roman"/>
            <w:color w:val="0000FF"/>
            <w:u w:val="single"/>
          </w:rPr>
          <w:t>https://budget.lis.virginia.gov/</w:t>
        </w:r>
      </w:hyperlink>
    </w:p>
    <w:p w:rsidR="00A93BFF"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HB-House Bill, SB-Senate Bill, HJ-House Joint Resolution, SJ-Senate Joint Resolution</w:t>
      </w:r>
    </w:p>
    <w:p w:rsidR="00C82EBE" w:rsidRPr="00E32DBC" w:rsidRDefault="00C82EBE" w:rsidP="00C82EBE">
      <w:pPr>
        <w:spacing w:after="0" w:line="240" w:lineRule="auto"/>
        <w:rPr>
          <w:rFonts w:ascii="Calibri" w:eastAsia="Calibri" w:hAnsi="Calibri" w:cs="Times New Roman"/>
        </w:rPr>
      </w:pPr>
      <w:bookmarkStart w:id="0" w:name="_GoBack"/>
      <w:bookmarkEnd w:id="0"/>
    </w:p>
    <w:tbl>
      <w:tblPr>
        <w:tblW w:w="132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60"/>
        <w:gridCol w:w="3330"/>
      </w:tblGrid>
      <w:tr w:rsidR="00C82EBE" w:rsidRPr="00E32DBC" w:rsidTr="00FA612B">
        <w:tc>
          <w:tcPr>
            <w:tcW w:w="13230" w:type="dxa"/>
            <w:gridSpan w:val="3"/>
            <w:shd w:val="clear" w:color="auto" w:fill="auto"/>
          </w:tcPr>
          <w:p w:rsidR="00C82EBE" w:rsidRPr="00E32DBC" w:rsidRDefault="00C82EBE" w:rsidP="00FA612B">
            <w:pPr>
              <w:spacing w:after="0" w:line="240" w:lineRule="auto"/>
              <w:jc w:val="center"/>
              <w:rPr>
                <w:rFonts w:ascii="Calibri" w:eastAsia="Calibri" w:hAnsi="Calibri" w:cs="Times New Roman"/>
                <w:b/>
              </w:rPr>
            </w:pPr>
            <w:r>
              <w:rPr>
                <w:rFonts w:ascii="Calibri" w:eastAsia="Calibri" w:hAnsi="Calibri" w:cs="Times New Roman"/>
                <w:b/>
              </w:rPr>
              <w:t>CONTINUED TO 2023</w:t>
            </w:r>
          </w:p>
        </w:tc>
      </w:tr>
      <w:tr w:rsidR="00C82EBE" w:rsidRPr="00E32DBC" w:rsidTr="00FA612B">
        <w:tc>
          <w:tcPr>
            <w:tcW w:w="2340" w:type="dxa"/>
            <w:shd w:val="clear" w:color="auto" w:fill="auto"/>
          </w:tcPr>
          <w:p w:rsidR="00C82EBE" w:rsidRPr="00E32DBC" w:rsidRDefault="00C82EBE" w:rsidP="00FA612B">
            <w:pPr>
              <w:spacing w:after="0" w:line="240" w:lineRule="auto"/>
              <w:jc w:val="center"/>
              <w:rPr>
                <w:rFonts w:ascii="Calibri" w:eastAsia="Calibri" w:hAnsi="Calibri" w:cs="Times New Roman"/>
                <w:b/>
              </w:rPr>
            </w:pPr>
            <w:r w:rsidRPr="00E32DBC">
              <w:rPr>
                <w:rFonts w:ascii="Calibri" w:eastAsia="Calibri" w:hAnsi="Calibri" w:cs="Times New Roman"/>
                <w:b/>
              </w:rPr>
              <w:t>Legislation, Patron</w:t>
            </w:r>
          </w:p>
        </w:tc>
        <w:tc>
          <w:tcPr>
            <w:tcW w:w="7560" w:type="dxa"/>
            <w:shd w:val="clear" w:color="auto" w:fill="auto"/>
          </w:tcPr>
          <w:p w:rsidR="00C82EBE" w:rsidRPr="00E32DBC" w:rsidRDefault="00C82EBE" w:rsidP="00FA612B">
            <w:pPr>
              <w:spacing w:after="0" w:line="240" w:lineRule="auto"/>
              <w:jc w:val="center"/>
              <w:rPr>
                <w:rFonts w:ascii="Calibri" w:eastAsia="Calibri" w:hAnsi="Calibri" w:cs="Times New Roman"/>
                <w:b/>
              </w:rPr>
            </w:pPr>
            <w:r w:rsidRPr="00E32DBC">
              <w:rPr>
                <w:rFonts w:ascii="Calibri" w:eastAsia="Calibri" w:hAnsi="Calibri" w:cs="Times New Roman"/>
                <w:b/>
              </w:rPr>
              <w:t>Description</w:t>
            </w:r>
          </w:p>
        </w:tc>
        <w:tc>
          <w:tcPr>
            <w:tcW w:w="3330" w:type="dxa"/>
            <w:shd w:val="clear" w:color="auto" w:fill="auto"/>
          </w:tcPr>
          <w:p w:rsidR="00C82EBE" w:rsidRPr="00E32DBC" w:rsidRDefault="00C82EBE" w:rsidP="00FA612B">
            <w:pPr>
              <w:spacing w:after="0" w:line="240" w:lineRule="auto"/>
              <w:jc w:val="center"/>
              <w:rPr>
                <w:rFonts w:ascii="Calibri" w:eastAsia="Calibri" w:hAnsi="Calibri" w:cs="Times New Roman"/>
                <w:b/>
              </w:rPr>
            </w:pPr>
            <w:r w:rsidRPr="00E32DBC">
              <w:rPr>
                <w:rFonts w:ascii="Calibri" w:eastAsia="Calibri" w:hAnsi="Calibri" w:cs="Times New Roman"/>
                <w:b/>
              </w:rPr>
              <w:t>Committee</w:t>
            </w:r>
          </w:p>
        </w:tc>
      </w:tr>
      <w:tr w:rsidR="00C82EBE" w:rsidRPr="00E32DBC" w:rsidTr="00FA612B">
        <w:tc>
          <w:tcPr>
            <w:tcW w:w="2340" w:type="dxa"/>
          </w:tcPr>
          <w:p w:rsidR="00C82EBE" w:rsidRDefault="00C82EBE" w:rsidP="00FA612B">
            <w:r>
              <w:t>HB392, Murphy</w:t>
            </w:r>
          </w:p>
        </w:tc>
        <w:tc>
          <w:tcPr>
            <w:tcW w:w="7560" w:type="dxa"/>
          </w:tcPr>
          <w:p w:rsidR="00C82EBE" w:rsidRDefault="00C82EBE" w:rsidP="00FA612B">
            <w:r>
              <w:t>Sudden unexpected death in epilepsy: investigations and training</w:t>
            </w:r>
          </w:p>
        </w:tc>
        <w:tc>
          <w:tcPr>
            <w:tcW w:w="3330" w:type="dxa"/>
          </w:tcPr>
          <w:p w:rsidR="00C82EBE" w:rsidRDefault="00C82EBE" w:rsidP="00FA612B">
            <w:r>
              <w:t xml:space="preserve">House </w:t>
            </w:r>
            <w:r w:rsidRPr="00662214">
              <w:t>Health, Welfare &amp; Institutions</w:t>
            </w:r>
          </w:p>
        </w:tc>
      </w:tr>
      <w:tr w:rsidR="00C82EBE" w:rsidRPr="00E32DBC" w:rsidTr="00FA612B">
        <w:tc>
          <w:tcPr>
            <w:tcW w:w="2340" w:type="dxa"/>
          </w:tcPr>
          <w:p w:rsidR="00C82EBE" w:rsidRPr="000C0CC4" w:rsidRDefault="00C82EBE" w:rsidP="00FA612B">
            <w:r>
              <w:t>HB534, Batten</w:t>
            </w:r>
          </w:p>
        </w:tc>
        <w:tc>
          <w:tcPr>
            <w:tcW w:w="7560" w:type="dxa"/>
          </w:tcPr>
          <w:p w:rsidR="00C82EBE" w:rsidRPr="000C0CC4" w:rsidRDefault="00C82EBE" w:rsidP="00FA612B">
            <w:r>
              <w:t>Medicaid eligibility not to include Social Security Disability Income</w:t>
            </w:r>
          </w:p>
        </w:tc>
        <w:tc>
          <w:tcPr>
            <w:tcW w:w="3330" w:type="dxa"/>
          </w:tcPr>
          <w:p w:rsidR="00C82EBE" w:rsidRPr="000C0CC4" w:rsidRDefault="00C82EBE" w:rsidP="00FA612B">
            <w:r>
              <w:t xml:space="preserve">House </w:t>
            </w:r>
            <w:r w:rsidRPr="00662214">
              <w:t>Health, Welfare &amp; Institutions</w:t>
            </w:r>
          </w:p>
        </w:tc>
      </w:tr>
      <w:tr w:rsidR="00C82EBE" w:rsidRPr="00E32DBC" w:rsidTr="00FA612B">
        <w:tc>
          <w:tcPr>
            <w:tcW w:w="2340" w:type="dxa"/>
          </w:tcPr>
          <w:p w:rsidR="00C82EBE" w:rsidRPr="000C0CC4" w:rsidRDefault="00C82EBE" w:rsidP="00FA612B">
            <w:r>
              <w:t xml:space="preserve">HB595, </w:t>
            </w:r>
            <w:proofErr w:type="spellStart"/>
            <w:r>
              <w:t>Krizek</w:t>
            </w:r>
            <w:proofErr w:type="spellEnd"/>
          </w:p>
        </w:tc>
        <w:tc>
          <w:tcPr>
            <w:tcW w:w="7560" w:type="dxa"/>
          </w:tcPr>
          <w:p w:rsidR="00C82EBE" w:rsidRPr="000C0CC4" w:rsidRDefault="00C82EBE" w:rsidP="00FA612B">
            <w:r>
              <w:t>Special Assistant to Governor or Disability Rights Advocacy</w:t>
            </w:r>
          </w:p>
        </w:tc>
        <w:tc>
          <w:tcPr>
            <w:tcW w:w="3330" w:type="dxa"/>
          </w:tcPr>
          <w:p w:rsidR="00C82EBE" w:rsidRPr="000C0CC4" w:rsidRDefault="00C82EBE" w:rsidP="00FA612B">
            <w:r>
              <w:t>House General Laws</w:t>
            </w:r>
          </w:p>
        </w:tc>
      </w:tr>
      <w:tr w:rsidR="00C82EBE" w:rsidRPr="00E32DBC" w:rsidTr="00FA612B">
        <w:tc>
          <w:tcPr>
            <w:tcW w:w="2340" w:type="dxa"/>
          </w:tcPr>
          <w:p w:rsidR="00C82EBE" w:rsidRDefault="00C82EBE" w:rsidP="00FA612B">
            <w:r>
              <w:t>HB635, Carr</w:t>
            </w:r>
          </w:p>
        </w:tc>
        <w:tc>
          <w:tcPr>
            <w:tcW w:w="7560" w:type="dxa"/>
          </w:tcPr>
          <w:p w:rsidR="00C82EBE" w:rsidRDefault="00C82EBE" w:rsidP="00FA612B">
            <w:r>
              <w:t>Zoning for inclusionary housing</w:t>
            </w:r>
          </w:p>
        </w:tc>
        <w:tc>
          <w:tcPr>
            <w:tcW w:w="3330" w:type="dxa"/>
          </w:tcPr>
          <w:p w:rsidR="00C82EBE" w:rsidRDefault="00C82EBE" w:rsidP="00FA612B">
            <w:r>
              <w:t>House Counties, Cities &amp; Towns</w:t>
            </w:r>
          </w:p>
        </w:tc>
      </w:tr>
      <w:tr w:rsidR="00C82EBE" w:rsidRPr="00E32DBC" w:rsidTr="00FA612B">
        <w:tc>
          <w:tcPr>
            <w:tcW w:w="2340" w:type="dxa"/>
          </w:tcPr>
          <w:p w:rsidR="00C82EBE" w:rsidRDefault="00C82EBE" w:rsidP="00FA612B">
            <w:r>
              <w:lastRenderedPageBreak/>
              <w:t>HB651, Kory</w:t>
            </w:r>
          </w:p>
        </w:tc>
        <w:tc>
          <w:tcPr>
            <w:tcW w:w="7560" w:type="dxa"/>
          </w:tcPr>
          <w:p w:rsidR="00C82EBE" w:rsidRDefault="00C82EBE" w:rsidP="00FA612B">
            <w:r>
              <w:t>Annual report on use of intermediate care facilities for people with ID/DD (ICF/ID)</w:t>
            </w:r>
          </w:p>
        </w:tc>
        <w:tc>
          <w:tcPr>
            <w:tcW w:w="3330" w:type="dxa"/>
          </w:tcPr>
          <w:p w:rsidR="00C82EBE" w:rsidRDefault="00C82EBE" w:rsidP="00FA612B">
            <w:r>
              <w:t xml:space="preserve">House </w:t>
            </w:r>
            <w:r w:rsidRPr="00662214">
              <w:t>Health, Welfare &amp; Institutions</w:t>
            </w:r>
          </w:p>
        </w:tc>
      </w:tr>
      <w:tr w:rsidR="00C82EBE" w:rsidRPr="00E32DBC" w:rsidTr="00FA612B">
        <w:tc>
          <w:tcPr>
            <w:tcW w:w="2340" w:type="dxa"/>
          </w:tcPr>
          <w:p w:rsidR="00C82EBE" w:rsidRDefault="00C82EBE" w:rsidP="00FA612B">
            <w:r>
              <w:t>HB1246, Tran</w:t>
            </w:r>
          </w:p>
        </w:tc>
        <w:tc>
          <w:tcPr>
            <w:tcW w:w="7560" w:type="dxa"/>
          </w:tcPr>
          <w:p w:rsidR="00C82EBE" w:rsidRDefault="00C82EBE" w:rsidP="00FA612B">
            <w:r>
              <w:t>Provision of accessible digital tools in education settings including compliance with 508 standards</w:t>
            </w:r>
          </w:p>
        </w:tc>
        <w:tc>
          <w:tcPr>
            <w:tcW w:w="3330" w:type="dxa"/>
          </w:tcPr>
          <w:p w:rsidR="00C82EBE" w:rsidRDefault="00C82EBE" w:rsidP="00FA612B">
            <w:r>
              <w:t>Senate Finance &amp; Appropriations</w:t>
            </w:r>
          </w:p>
        </w:tc>
      </w:tr>
      <w:tr w:rsidR="00C82EBE" w:rsidRPr="00E32DBC" w:rsidTr="00FA612B">
        <w:tc>
          <w:tcPr>
            <w:tcW w:w="2340" w:type="dxa"/>
          </w:tcPr>
          <w:p w:rsidR="00C82EBE" w:rsidRDefault="00C82EBE" w:rsidP="00FA612B">
            <w:r>
              <w:t>SB376, Petersen</w:t>
            </w:r>
          </w:p>
        </w:tc>
        <w:tc>
          <w:tcPr>
            <w:tcW w:w="7560" w:type="dxa"/>
          </w:tcPr>
          <w:p w:rsidR="00C82EBE" w:rsidRDefault="00C82EBE" w:rsidP="00FA612B">
            <w:r>
              <w:t>Establish Prescription Drug Affordability Board</w:t>
            </w:r>
          </w:p>
        </w:tc>
        <w:tc>
          <w:tcPr>
            <w:tcW w:w="3330" w:type="dxa"/>
          </w:tcPr>
          <w:p w:rsidR="00C82EBE" w:rsidRPr="000C0CC4" w:rsidRDefault="00C82EBE" w:rsidP="00FA612B">
            <w:r>
              <w:t>Senate Commerce &amp; Labor</w:t>
            </w:r>
          </w:p>
        </w:tc>
      </w:tr>
      <w:tr w:rsidR="00C82EBE" w:rsidRPr="00E32DBC" w:rsidTr="00FA612B">
        <w:tc>
          <w:tcPr>
            <w:tcW w:w="2340" w:type="dxa"/>
          </w:tcPr>
          <w:p w:rsidR="00C82EBE" w:rsidRPr="000C0CC4" w:rsidRDefault="00C82EBE" w:rsidP="00FA612B">
            <w:r>
              <w:t>SB615, Lucas</w:t>
            </w:r>
          </w:p>
        </w:tc>
        <w:tc>
          <w:tcPr>
            <w:tcW w:w="7560" w:type="dxa"/>
          </w:tcPr>
          <w:p w:rsidR="00C82EBE" w:rsidRPr="000C0CC4" w:rsidRDefault="00C82EBE" w:rsidP="00FA612B">
            <w:r>
              <w:t>Establishment of Secretary of Disability Services Coordination</w:t>
            </w:r>
          </w:p>
        </w:tc>
        <w:tc>
          <w:tcPr>
            <w:tcW w:w="3330" w:type="dxa"/>
          </w:tcPr>
          <w:p w:rsidR="00C82EBE" w:rsidRPr="000C0CC4" w:rsidRDefault="00C82EBE" w:rsidP="00FA612B">
            <w:r>
              <w:t>Senate Finance &amp; Appropriations</w:t>
            </w:r>
          </w:p>
        </w:tc>
      </w:tr>
      <w:tr w:rsidR="00C82EBE" w:rsidRPr="00E32DBC" w:rsidTr="00FA612B">
        <w:tc>
          <w:tcPr>
            <w:tcW w:w="2340" w:type="dxa"/>
          </w:tcPr>
          <w:p w:rsidR="00C82EBE" w:rsidRPr="000C0CC4" w:rsidRDefault="00C82EBE" w:rsidP="00FA612B">
            <w:r>
              <w:t>SB632, Locke</w:t>
            </w:r>
          </w:p>
        </w:tc>
        <w:tc>
          <w:tcPr>
            <w:tcW w:w="7560" w:type="dxa"/>
          </w:tcPr>
          <w:p w:rsidR="00C82EBE" w:rsidRPr="000C0CC4" w:rsidRDefault="00C82EBE" w:rsidP="00FA612B">
            <w:r>
              <w:t>Tax credit for family caregivers</w:t>
            </w:r>
          </w:p>
        </w:tc>
        <w:tc>
          <w:tcPr>
            <w:tcW w:w="3330" w:type="dxa"/>
          </w:tcPr>
          <w:p w:rsidR="00C82EBE" w:rsidRPr="000C0CC4" w:rsidRDefault="00C82EBE" w:rsidP="00FA612B">
            <w:r>
              <w:t>Senate Finance &amp; Appropriations</w:t>
            </w:r>
          </w:p>
        </w:tc>
      </w:tr>
    </w:tbl>
    <w:p w:rsidR="00C82EBE" w:rsidRDefault="00C82EBE" w:rsidP="00C82EBE">
      <w:pPr>
        <w:spacing w:after="0" w:line="240" w:lineRule="auto"/>
        <w:rPr>
          <w:rFonts w:ascii="Calibri" w:eastAsia="Calibri" w:hAnsi="Calibri" w:cs="Times New Roman"/>
        </w:rPr>
      </w:pPr>
    </w:p>
    <w:p w:rsidR="0088663E" w:rsidRPr="00E32DBC" w:rsidRDefault="0088663E" w:rsidP="00864B0B">
      <w:pPr>
        <w:spacing w:after="0" w:line="240" w:lineRule="auto"/>
        <w:rPr>
          <w:rFonts w:ascii="Calibri" w:eastAsia="Calibri" w:hAnsi="Calibri" w:cs="Times New Roman"/>
        </w:rPr>
      </w:pPr>
    </w:p>
    <w:tbl>
      <w:tblPr>
        <w:tblW w:w="132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917"/>
      </w:tblGrid>
      <w:tr w:rsidR="0088663E" w:rsidRPr="00E32DBC" w:rsidTr="008357E9">
        <w:tc>
          <w:tcPr>
            <w:tcW w:w="13230" w:type="dxa"/>
            <w:gridSpan w:val="2"/>
            <w:shd w:val="clear" w:color="auto" w:fill="auto"/>
          </w:tcPr>
          <w:p w:rsidR="0088663E" w:rsidRPr="00E32DBC" w:rsidRDefault="0088663E" w:rsidP="00854971">
            <w:pPr>
              <w:spacing w:after="0" w:line="240" w:lineRule="auto"/>
              <w:jc w:val="center"/>
              <w:rPr>
                <w:rFonts w:ascii="Calibri" w:eastAsia="Calibri" w:hAnsi="Calibri" w:cs="Times New Roman"/>
                <w:b/>
              </w:rPr>
            </w:pPr>
            <w:r>
              <w:rPr>
                <w:rFonts w:ascii="Calibri" w:eastAsia="Calibri" w:hAnsi="Calibri" w:cs="Times New Roman"/>
                <w:b/>
              </w:rPr>
              <w:t>Passed / Enacted</w:t>
            </w:r>
          </w:p>
        </w:tc>
      </w:tr>
      <w:tr w:rsidR="0088663E" w:rsidRPr="00E32DBC" w:rsidTr="0088663E">
        <w:tc>
          <w:tcPr>
            <w:tcW w:w="2313" w:type="dxa"/>
            <w:shd w:val="clear" w:color="auto" w:fill="auto"/>
          </w:tcPr>
          <w:p w:rsidR="0088663E" w:rsidRPr="00E32DBC" w:rsidRDefault="0088663E" w:rsidP="00854971">
            <w:pPr>
              <w:spacing w:after="0" w:line="240" w:lineRule="auto"/>
              <w:jc w:val="center"/>
              <w:rPr>
                <w:rFonts w:ascii="Calibri" w:eastAsia="Calibri" w:hAnsi="Calibri" w:cs="Times New Roman"/>
                <w:b/>
              </w:rPr>
            </w:pPr>
            <w:r w:rsidRPr="00E32DBC">
              <w:rPr>
                <w:rFonts w:ascii="Calibri" w:eastAsia="Calibri" w:hAnsi="Calibri" w:cs="Times New Roman"/>
                <w:b/>
              </w:rPr>
              <w:t>Legislation, Patron</w:t>
            </w:r>
          </w:p>
        </w:tc>
        <w:tc>
          <w:tcPr>
            <w:tcW w:w="10917" w:type="dxa"/>
            <w:shd w:val="clear" w:color="auto" w:fill="auto"/>
          </w:tcPr>
          <w:p w:rsidR="0088663E" w:rsidRPr="00E32DBC" w:rsidRDefault="0088663E" w:rsidP="00854971">
            <w:pPr>
              <w:spacing w:after="0" w:line="240" w:lineRule="auto"/>
              <w:jc w:val="center"/>
              <w:rPr>
                <w:rFonts w:ascii="Calibri" w:eastAsia="Calibri" w:hAnsi="Calibri" w:cs="Times New Roman"/>
                <w:b/>
              </w:rPr>
            </w:pPr>
            <w:r w:rsidRPr="00E32DBC">
              <w:rPr>
                <w:rFonts w:ascii="Calibri" w:eastAsia="Calibri" w:hAnsi="Calibri" w:cs="Times New Roman"/>
                <w:b/>
              </w:rPr>
              <w:t>Description</w:t>
            </w:r>
          </w:p>
        </w:tc>
      </w:tr>
      <w:tr w:rsidR="0088663E" w:rsidRPr="00E32DBC" w:rsidTr="0088663E">
        <w:trPr>
          <w:trHeight w:val="302"/>
        </w:trPr>
        <w:tc>
          <w:tcPr>
            <w:tcW w:w="2313" w:type="dxa"/>
          </w:tcPr>
          <w:p w:rsidR="0088663E" w:rsidRDefault="0088663E" w:rsidP="00E75E24">
            <w:pPr>
              <w:spacing w:line="240" w:lineRule="auto"/>
            </w:pPr>
            <w:r w:rsidRPr="00864B0B">
              <w:t>HB4, Wyatt</w:t>
            </w:r>
          </w:p>
        </w:tc>
        <w:tc>
          <w:tcPr>
            <w:tcW w:w="10917" w:type="dxa"/>
          </w:tcPr>
          <w:p w:rsidR="0088663E" w:rsidRDefault="0088663E" w:rsidP="00E75E24">
            <w:pPr>
              <w:spacing w:line="240" w:lineRule="auto"/>
            </w:pPr>
            <w:r w:rsidRPr="00864B0B">
              <w:t>School principals to report to law enforcement acts that may be a misdemeanor that may constitute a felony offense. Exceptions for some acts, if the student has an IEP.</w:t>
            </w:r>
          </w:p>
        </w:tc>
      </w:tr>
      <w:tr w:rsidR="0088663E" w:rsidRPr="00E32DBC" w:rsidTr="0088663E">
        <w:trPr>
          <w:trHeight w:val="302"/>
        </w:trPr>
        <w:tc>
          <w:tcPr>
            <w:tcW w:w="2313" w:type="dxa"/>
          </w:tcPr>
          <w:p w:rsidR="0088663E" w:rsidRDefault="0088663E" w:rsidP="00E75E24">
            <w:pPr>
              <w:spacing w:line="240" w:lineRule="auto"/>
            </w:pPr>
            <w:r>
              <w:t>HB81, Kilgore</w:t>
            </w:r>
          </w:p>
        </w:tc>
        <w:tc>
          <w:tcPr>
            <w:tcW w:w="10917" w:type="dxa"/>
          </w:tcPr>
          <w:p w:rsidR="0088663E" w:rsidRPr="003C3C92" w:rsidRDefault="0088663E" w:rsidP="00E75E24">
            <w:pPr>
              <w:spacing w:line="240" w:lineRule="auto"/>
            </w:pPr>
            <w:r>
              <w:t>Statewide Telehealth Plan. Same as SB436.</w:t>
            </w:r>
          </w:p>
        </w:tc>
      </w:tr>
      <w:tr w:rsidR="0088663E" w:rsidRPr="00E32DBC" w:rsidTr="0088663E">
        <w:trPr>
          <w:trHeight w:val="302"/>
        </w:trPr>
        <w:tc>
          <w:tcPr>
            <w:tcW w:w="2313" w:type="dxa"/>
          </w:tcPr>
          <w:p w:rsidR="0088663E" w:rsidRPr="000C0CC4" w:rsidRDefault="0088663E" w:rsidP="00E75E24">
            <w:pPr>
              <w:spacing w:line="240" w:lineRule="auto"/>
            </w:pPr>
            <w:r>
              <w:t>HB241, Adams, D</w:t>
            </w:r>
          </w:p>
        </w:tc>
        <w:tc>
          <w:tcPr>
            <w:tcW w:w="10917" w:type="dxa"/>
          </w:tcPr>
          <w:p w:rsidR="0088663E" w:rsidRPr="000C0CC4" w:rsidRDefault="0088663E" w:rsidP="00E75E24">
            <w:pPr>
              <w:spacing w:line="240" w:lineRule="auto"/>
            </w:pPr>
            <w:r>
              <w:t>DMAS durable medical equipment, complex technology to be covered. Substitute bill would have limited coverage to those in nursing facilities, limit technology to wheelchairs and related accessories, and cap the amount at $7,500. Final bill requires DMAS to convene a work group to study the issue and report by Sept 15.</w:t>
            </w:r>
          </w:p>
        </w:tc>
      </w:tr>
      <w:tr w:rsidR="0088663E" w:rsidRPr="00E32DBC" w:rsidTr="0088663E">
        <w:trPr>
          <w:trHeight w:val="302"/>
        </w:trPr>
        <w:tc>
          <w:tcPr>
            <w:tcW w:w="2313" w:type="dxa"/>
          </w:tcPr>
          <w:p w:rsidR="0088663E" w:rsidRDefault="0088663E" w:rsidP="00E75E24">
            <w:pPr>
              <w:spacing w:line="240" w:lineRule="auto"/>
            </w:pPr>
            <w:r>
              <w:t>HB623, Hudson</w:t>
            </w:r>
          </w:p>
        </w:tc>
        <w:tc>
          <w:tcPr>
            <w:tcW w:w="10917" w:type="dxa"/>
          </w:tcPr>
          <w:p w:rsidR="0088663E" w:rsidRDefault="0088663E" w:rsidP="00E75E24">
            <w:pPr>
              <w:spacing w:line="240" w:lineRule="auto"/>
            </w:pPr>
            <w:r>
              <w:t xml:space="preserve">Expanded requirements for guardian ad </w:t>
            </w:r>
            <w:proofErr w:type="spellStart"/>
            <w:r>
              <w:t>litems</w:t>
            </w:r>
            <w:proofErr w:type="spellEnd"/>
            <w:r>
              <w:t xml:space="preserve"> in guardianship proceedings</w:t>
            </w:r>
          </w:p>
        </w:tc>
      </w:tr>
      <w:tr w:rsidR="0088663E" w:rsidRPr="00E32DBC" w:rsidTr="0088663E">
        <w:trPr>
          <w:trHeight w:val="302"/>
        </w:trPr>
        <w:tc>
          <w:tcPr>
            <w:tcW w:w="2313" w:type="dxa"/>
          </w:tcPr>
          <w:p w:rsidR="0088663E" w:rsidRDefault="0088663E" w:rsidP="00E75E24">
            <w:pPr>
              <w:spacing w:line="240" w:lineRule="auto"/>
            </w:pPr>
            <w:r>
              <w:t xml:space="preserve">HB634, </w:t>
            </w:r>
            <w:proofErr w:type="spellStart"/>
            <w:r>
              <w:t>Roem</w:t>
            </w:r>
            <w:proofErr w:type="spellEnd"/>
          </w:p>
        </w:tc>
        <w:tc>
          <w:tcPr>
            <w:tcW w:w="10917" w:type="dxa"/>
          </w:tcPr>
          <w:p w:rsidR="0088663E" w:rsidRDefault="0088663E" w:rsidP="00E75E24">
            <w:pPr>
              <w:spacing w:line="240" w:lineRule="auto"/>
            </w:pPr>
            <w:r>
              <w:t>Convene workgroup to explore impact of requiring guardians to make visits with the person with a disability every 90 days</w:t>
            </w:r>
          </w:p>
        </w:tc>
      </w:tr>
      <w:tr w:rsidR="0088663E" w:rsidRPr="00E32DBC" w:rsidTr="0088663E">
        <w:trPr>
          <w:trHeight w:val="302"/>
        </w:trPr>
        <w:tc>
          <w:tcPr>
            <w:tcW w:w="2313" w:type="dxa"/>
          </w:tcPr>
          <w:p w:rsidR="0088663E" w:rsidRPr="000C0CC4" w:rsidRDefault="0088663E" w:rsidP="00E75E24">
            <w:pPr>
              <w:spacing w:line="240" w:lineRule="auto"/>
            </w:pPr>
            <w:r>
              <w:t>HB649, Carr</w:t>
            </w:r>
          </w:p>
        </w:tc>
        <w:tc>
          <w:tcPr>
            <w:tcW w:w="10917" w:type="dxa"/>
          </w:tcPr>
          <w:p w:rsidR="0088663E" w:rsidRPr="000C0CC4" w:rsidRDefault="0088663E" w:rsidP="00E75E24">
            <w:pPr>
              <w:spacing w:line="240" w:lineRule="auto"/>
            </w:pPr>
            <w:r>
              <w:t xml:space="preserve">Establishes an advisory council focused on language milestones for young children who are deaf or hard of hearing. </w:t>
            </w:r>
            <w:r w:rsidRPr="002C45A0">
              <w:t>Terminates June 30, 2023.</w:t>
            </w:r>
            <w:r>
              <w:t xml:space="preserve"> Same as SB265.</w:t>
            </w:r>
          </w:p>
        </w:tc>
      </w:tr>
      <w:tr w:rsidR="00F71DBB" w:rsidRPr="00E32DBC" w:rsidTr="0088663E">
        <w:trPr>
          <w:trHeight w:val="302"/>
        </w:trPr>
        <w:tc>
          <w:tcPr>
            <w:tcW w:w="2313" w:type="dxa"/>
          </w:tcPr>
          <w:p w:rsidR="00F71DBB" w:rsidRDefault="00F71DBB" w:rsidP="00F71DBB">
            <w:r>
              <w:t>HB680, Hope</w:t>
            </w:r>
          </w:p>
        </w:tc>
        <w:tc>
          <w:tcPr>
            <w:tcW w:w="10917" w:type="dxa"/>
          </w:tcPr>
          <w:p w:rsidR="00F71DBB" w:rsidRDefault="00F71DBB" w:rsidP="00F71DBB">
            <w:r>
              <w:t>Medicaid-funded case management for people with traumatic brain injuries</w:t>
            </w:r>
          </w:p>
        </w:tc>
      </w:tr>
      <w:tr w:rsidR="00F71DBB" w:rsidRPr="00E32DBC" w:rsidTr="0088663E">
        <w:trPr>
          <w:trHeight w:val="302"/>
        </w:trPr>
        <w:tc>
          <w:tcPr>
            <w:tcW w:w="2313" w:type="dxa"/>
          </w:tcPr>
          <w:p w:rsidR="00F71DBB" w:rsidRDefault="00F71DBB" w:rsidP="00F71DBB">
            <w:pPr>
              <w:spacing w:line="240" w:lineRule="auto"/>
            </w:pPr>
            <w:r>
              <w:t xml:space="preserve">HB710, </w:t>
            </w:r>
            <w:proofErr w:type="spellStart"/>
            <w:r>
              <w:t>Keam</w:t>
            </w:r>
            <w:proofErr w:type="spellEnd"/>
          </w:p>
        </w:tc>
        <w:tc>
          <w:tcPr>
            <w:tcW w:w="10917" w:type="dxa"/>
          </w:tcPr>
          <w:p w:rsidR="00F71DBB" w:rsidRDefault="00F71DBB" w:rsidP="00F71DBB">
            <w:pPr>
              <w:spacing w:line="240" w:lineRule="auto"/>
            </w:pPr>
            <w:r>
              <w:t>Local government consideration or preference of disability in hiring</w:t>
            </w:r>
          </w:p>
        </w:tc>
      </w:tr>
      <w:tr w:rsidR="00F71DBB" w:rsidRPr="00E32DBC" w:rsidTr="0088663E">
        <w:trPr>
          <w:trHeight w:val="302"/>
        </w:trPr>
        <w:tc>
          <w:tcPr>
            <w:tcW w:w="2313" w:type="dxa"/>
          </w:tcPr>
          <w:p w:rsidR="00F71DBB" w:rsidRDefault="00F71DBB" w:rsidP="00F71DBB">
            <w:pPr>
              <w:spacing w:line="240" w:lineRule="auto"/>
            </w:pPr>
            <w:r>
              <w:t>HB917, Orrock</w:t>
            </w:r>
          </w:p>
        </w:tc>
        <w:tc>
          <w:tcPr>
            <w:tcW w:w="10917" w:type="dxa"/>
          </w:tcPr>
          <w:p w:rsidR="00F71DBB" w:rsidRDefault="00F71DBB" w:rsidP="00F71DBB">
            <w:pPr>
              <w:spacing w:line="240" w:lineRule="auto"/>
            </w:pPr>
            <w:r>
              <w:t>Allocation of resources to elderly with greatest financial need</w:t>
            </w:r>
          </w:p>
        </w:tc>
      </w:tr>
      <w:tr w:rsidR="00F71DBB" w:rsidRPr="00E32DBC" w:rsidTr="0088663E">
        <w:trPr>
          <w:trHeight w:val="302"/>
        </w:trPr>
        <w:tc>
          <w:tcPr>
            <w:tcW w:w="2313" w:type="dxa"/>
          </w:tcPr>
          <w:p w:rsidR="00F71DBB" w:rsidRDefault="00F71DBB" w:rsidP="00F71DBB">
            <w:pPr>
              <w:spacing w:line="240" w:lineRule="auto"/>
            </w:pPr>
            <w:r>
              <w:t xml:space="preserve">HB925, </w:t>
            </w:r>
            <w:proofErr w:type="spellStart"/>
            <w:r>
              <w:t>Roem</w:t>
            </w:r>
            <w:proofErr w:type="spellEnd"/>
          </w:p>
        </w:tc>
        <w:tc>
          <w:tcPr>
            <w:tcW w:w="10917" w:type="dxa"/>
          </w:tcPr>
          <w:p w:rsidR="00F71DBB" w:rsidRDefault="00F71DBB" w:rsidP="00F71DBB">
            <w:pPr>
              <w:spacing w:line="240" w:lineRule="auto"/>
            </w:pPr>
            <w:r>
              <w:t>Insurance coverage for prosthetic devices</w:t>
            </w:r>
          </w:p>
        </w:tc>
      </w:tr>
      <w:tr w:rsidR="00F71DBB" w:rsidRPr="00E32DBC" w:rsidTr="0088663E">
        <w:trPr>
          <w:trHeight w:val="302"/>
        </w:trPr>
        <w:tc>
          <w:tcPr>
            <w:tcW w:w="2313" w:type="dxa"/>
          </w:tcPr>
          <w:p w:rsidR="00F71DBB" w:rsidRDefault="00F71DBB" w:rsidP="00F71DBB">
            <w:pPr>
              <w:spacing w:line="240" w:lineRule="auto"/>
            </w:pPr>
            <w:r>
              <w:t>HB987, Tran</w:t>
            </w:r>
          </w:p>
        </w:tc>
        <w:tc>
          <w:tcPr>
            <w:tcW w:w="10917" w:type="dxa"/>
          </w:tcPr>
          <w:p w:rsidR="00F71DBB" w:rsidRDefault="00F71DBB" w:rsidP="00F71DBB">
            <w:pPr>
              <w:spacing w:line="240" w:lineRule="auto"/>
            </w:pPr>
            <w:r>
              <w:t>Medicaid information to be accessible to people with disabilities and people with limited English proficiency</w:t>
            </w:r>
          </w:p>
        </w:tc>
      </w:tr>
      <w:tr w:rsidR="00F71DBB" w:rsidRPr="00E32DBC" w:rsidTr="0088663E">
        <w:trPr>
          <w:trHeight w:val="302"/>
        </w:trPr>
        <w:tc>
          <w:tcPr>
            <w:tcW w:w="2313" w:type="dxa"/>
          </w:tcPr>
          <w:p w:rsidR="00F71DBB" w:rsidRDefault="00F71DBB" w:rsidP="00F71DBB">
            <w:pPr>
              <w:spacing w:line="240" w:lineRule="auto"/>
            </w:pPr>
            <w:r>
              <w:t xml:space="preserve">HB990, </w:t>
            </w:r>
            <w:proofErr w:type="spellStart"/>
            <w:r>
              <w:t>Runion</w:t>
            </w:r>
            <w:proofErr w:type="spellEnd"/>
          </w:p>
        </w:tc>
        <w:tc>
          <w:tcPr>
            <w:tcW w:w="10917" w:type="dxa"/>
          </w:tcPr>
          <w:p w:rsidR="00F71DBB" w:rsidRDefault="00F71DBB" w:rsidP="00F71DBB">
            <w:pPr>
              <w:spacing w:line="240" w:lineRule="auto"/>
            </w:pPr>
            <w:r w:rsidRPr="002E1297">
              <w:t>Continue DMAS study of the permanent use of virtual supports by people with DD</w:t>
            </w:r>
          </w:p>
        </w:tc>
      </w:tr>
      <w:tr w:rsidR="00F71DBB" w:rsidRPr="00E32DBC" w:rsidTr="0088663E">
        <w:trPr>
          <w:trHeight w:val="302"/>
        </w:trPr>
        <w:tc>
          <w:tcPr>
            <w:tcW w:w="2313" w:type="dxa"/>
          </w:tcPr>
          <w:p w:rsidR="00F71DBB" w:rsidRDefault="00F71DBB" w:rsidP="00F71DBB">
            <w:r>
              <w:t>HB1046, Scott, P</w:t>
            </w:r>
          </w:p>
        </w:tc>
        <w:tc>
          <w:tcPr>
            <w:tcW w:w="10917" w:type="dxa"/>
          </w:tcPr>
          <w:p w:rsidR="00F71DBB" w:rsidRDefault="00F71DBB" w:rsidP="00F71DBB">
            <w:r>
              <w:t>DMAS to develop a plan to allow people to direct purchase over-the-counter medications and supplies.</w:t>
            </w:r>
          </w:p>
        </w:tc>
      </w:tr>
      <w:tr w:rsidR="00F71DBB" w:rsidRPr="00E32DBC" w:rsidTr="0088663E">
        <w:trPr>
          <w:trHeight w:val="302"/>
        </w:trPr>
        <w:tc>
          <w:tcPr>
            <w:tcW w:w="2313" w:type="dxa"/>
          </w:tcPr>
          <w:p w:rsidR="00F71DBB" w:rsidRDefault="00F71DBB" w:rsidP="00F71DBB">
            <w:pPr>
              <w:spacing w:line="240" w:lineRule="auto"/>
            </w:pPr>
            <w:r>
              <w:t xml:space="preserve">HB1178, </w:t>
            </w:r>
            <w:proofErr w:type="spellStart"/>
            <w:r>
              <w:t>Avoli</w:t>
            </w:r>
            <w:proofErr w:type="spellEnd"/>
          </w:p>
        </w:tc>
        <w:tc>
          <w:tcPr>
            <w:tcW w:w="10917" w:type="dxa"/>
          </w:tcPr>
          <w:p w:rsidR="00F71DBB" w:rsidRDefault="00F71DBB" w:rsidP="00F71DBB">
            <w:pPr>
              <w:spacing w:line="240" w:lineRule="auto"/>
            </w:pPr>
            <w:r>
              <w:t>Dissemination of seizure first aid information by employers with 25 or more employees. Employers required to post information about seizure first aid.</w:t>
            </w:r>
          </w:p>
        </w:tc>
      </w:tr>
      <w:tr w:rsidR="00F71DBB" w:rsidRPr="00E32DBC" w:rsidTr="0088663E">
        <w:trPr>
          <w:trHeight w:val="302"/>
        </w:trPr>
        <w:tc>
          <w:tcPr>
            <w:tcW w:w="2313" w:type="dxa"/>
          </w:tcPr>
          <w:p w:rsidR="00F71DBB" w:rsidRDefault="00F71DBB" w:rsidP="00F71DBB">
            <w:pPr>
              <w:spacing w:line="240" w:lineRule="auto"/>
            </w:pPr>
            <w:r>
              <w:t>HB1212, Glass</w:t>
            </w:r>
          </w:p>
        </w:tc>
        <w:tc>
          <w:tcPr>
            <w:tcW w:w="10917" w:type="dxa"/>
          </w:tcPr>
          <w:p w:rsidR="00F71DBB" w:rsidRDefault="00F71DBB" w:rsidP="00F71DBB">
            <w:pPr>
              <w:spacing w:line="240" w:lineRule="auto"/>
            </w:pPr>
            <w:r>
              <w:t>Notice of hearing on</w:t>
            </w:r>
            <w:r w:rsidRPr="00BA04D6">
              <w:t xml:space="preserve"> guardianship to include</w:t>
            </w:r>
            <w:r>
              <w:t xml:space="preserve"> info about </w:t>
            </w:r>
            <w:r w:rsidRPr="00BA04D6">
              <w:t>interven</w:t>
            </w:r>
            <w:r>
              <w:t>ing to request appointment as guardian or offer an alternative to the selected guardian</w:t>
            </w:r>
          </w:p>
        </w:tc>
      </w:tr>
      <w:tr w:rsidR="00F71DBB" w:rsidRPr="00E32DBC" w:rsidTr="0088663E">
        <w:trPr>
          <w:trHeight w:val="302"/>
        </w:trPr>
        <w:tc>
          <w:tcPr>
            <w:tcW w:w="2313" w:type="dxa"/>
          </w:tcPr>
          <w:p w:rsidR="00F71DBB" w:rsidRDefault="00F71DBB" w:rsidP="00F71DBB">
            <w:pPr>
              <w:spacing w:line="240" w:lineRule="auto"/>
            </w:pPr>
            <w:r>
              <w:t xml:space="preserve">SB62, </w:t>
            </w:r>
            <w:proofErr w:type="spellStart"/>
            <w:r>
              <w:t>Favola</w:t>
            </w:r>
            <w:proofErr w:type="spellEnd"/>
          </w:p>
        </w:tc>
        <w:tc>
          <w:tcPr>
            <w:tcW w:w="10917" w:type="dxa"/>
          </w:tcPr>
          <w:p w:rsidR="00F71DBB" w:rsidRDefault="00F71DBB" w:rsidP="00F71DBB">
            <w:pPr>
              <w:spacing w:line="240" w:lineRule="auto"/>
            </w:pPr>
            <w:r>
              <w:t>School Health Services Committee to advise on proposals that would require schools to offer certain health services</w:t>
            </w:r>
          </w:p>
        </w:tc>
      </w:tr>
      <w:tr w:rsidR="00F71DBB" w:rsidRPr="00E32DBC" w:rsidTr="0088663E">
        <w:trPr>
          <w:trHeight w:val="302"/>
        </w:trPr>
        <w:tc>
          <w:tcPr>
            <w:tcW w:w="2313" w:type="dxa"/>
          </w:tcPr>
          <w:p w:rsidR="00F71DBB" w:rsidRDefault="00F71DBB" w:rsidP="00F71DBB">
            <w:pPr>
              <w:spacing w:line="240" w:lineRule="auto"/>
            </w:pPr>
            <w:r>
              <w:t xml:space="preserve">SB124, </w:t>
            </w:r>
            <w:proofErr w:type="spellStart"/>
            <w:r>
              <w:t>Obsenshain</w:t>
            </w:r>
            <w:proofErr w:type="spellEnd"/>
          </w:p>
        </w:tc>
        <w:tc>
          <w:tcPr>
            <w:tcW w:w="10917" w:type="dxa"/>
          </w:tcPr>
          <w:p w:rsidR="00F71DBB" w:rsidRDefault="00F71DBB" w:rsidP="00F71DBB">
            <w:pPr>
              <w:spacing w:line="240" w:lineRule="auto"/>
            </w:pPr>
            <w:r>
              <w:t xml:space="preserve">Misdemeanor for </w:t>
            </w:r>
            <w:r w:rsidRPr="008C2C05">
              <w:t>power of attorney to engage in financial exploitation of an incapacitated adult</w:t>
            </w:r>
          </w:p>
        </w:tc>
      </w:tr>
      <w:tr w:rsidR="00F71DBB" w:rsidRPr="00E32DBC" w:rsidTr="0088663E">
        <w:trPr>
          <w:trHeight w:val="302"/>
        </w:trPr>
        <w:tc>
          <w:tcPr>
            <w:tcW w:w="2313" w:type="dxa"/>
          </w:tcPr>
          <w:p w:rsidR="00F71DBB" w:rsidRPr="000C0CC4" w:rsidRDefault="00F71DBB" w:rsidP="00F71DBB">
            <w:pPr>
              <w:spacing w:line="240" w:lineRule="auto"/>
            </w:pPr>
            <w:r>
              <w:t xml:space="preserve">SB232, </w:t>
            </w:r>
            <w:proofErr w:type="spellStart"/>
            <w:r w:rsidRPr="00BD4128">
              <w:t>Suetterlein</w:t>
            </w:r>
            <w:proofErr w:type="spellEnd"/>
          </w:p>
        </w:tc>
        <w:tc>
          <w:tcPr>
            <w:tcW w:w="10917" w:type="dxa"/>
          </w:tcPr>
          <w:p w:rsidR="00F71DBB" w:rsidRPr="000C0CC4" w:rsidRDefault="00F71DBB" w:rsidP="00F71DBB">
            <w:pPr>
              <w:spacing w:line="240" w:lineRule="auto"/>
            </w:pPr>
            <w:r>
              <w:t xml:space="preserve">Continue DMAS study of </w:t>
            </w:r>
            <w:r w:rsidRPr="00BD4128">
              <w:t xml:space="preserve">the permanent use </w:t>
            </w:r>
            <w:r>
              <w:t>of virtual supports by people with DD</w:t>
            </w:r>
          </w:p>
        </w:tc>
      </w:tr>
      <w:tr w:rsidR="00F71DBB" w:rsidRPr="00E32DBC" w:rsidTr="0088663E">
        <w:trPr>
          <w:trHeight w:val="302"/>
        </w:trPr>
        <w:tc>
          <w:tcPr>
            <w:tcW w:w="2313" w:type="dxa"/>
          </w:tcPr>
          <w:p w:rsidR="00F71DBB" w:rsidRPr="000C0CC4" w:rsidRDefault="00F71DBB" w:rsidP="00F71DBB">
            <w:pPr>
              <w:spacing w:line="240" w:lineRule="auto"/>
            </w:pPr>
            <w:r>
              <w:t>SB265, Hashmi</w:t>
            </w:r>
          </w:p>
        </w:tc>
        <w:tc>
          <w:tcPr>
            <w:tcW w:w="10917" w:type="dxa"/>
          </w:tcPr>
          <w:p w:rsidR="00F71DBB" w:rsidRPr="000C0CC4" w:rsidRDefault="00F71DBB" w:rsidP="00F71DBB">
            <w:pPr>
              <w:spacing w:line="240" w:lineRule="auto"/>
            </w:pPr>
            <w:r w:rsidRPr="002C45A0">
              <w:t>Establishes an advisory council focused on language milestones for young children who are deaf or hard of hearing</w:t>
            </w:r>
            <w:r>
              <w:t>. Terminates June 30, 2023. Same as HB649.</w:t>
            </w:r>
          </w:p>
        </w:tc>
      </w:tr>
      <w:tr w:rsidR="00F71DBB" w:rsidRPr="00E32DBC" w:rsidTr="0088663E">
        <w:trPr>
          <w:trHeight w:val="302"/>
        </w:trPr>
        <w:tc>
          <w:tcPr>
            <w:tcW w:w="2313" w:type="dxa"/>
          </w:tcPr>
          <w:p w:rsidR="00F71DBB" w:rsidRDefault="00F71DBB" w:rsidP="00F71DBB">
            <w:pPr>
              <w:spacing w:line="240" w:lineRule="auto"/>
            </w:pPr>
            <w:r>
              <w:t>SB302, Deeds</w:t>
            </w:r>
          </w:p>
        </w:tc>
        <w:tc>
          <w:tcPr>
            <w:tcW w:w="10917" w:type="dxa"/>
          </w:tcPr>
          <w:p w:rsidR="00F71DBB" w:rsidRDefault="00F71DBB" w:rsidP="00F71DBB">
            <w:pPr>
              <w:spacing w:line="240" w:lineRule="auto"/>
            </w:pPr>
            <w:r>
              <w:t>Guardian not needed for decisions made to the Health Care Decisions Act. Work group to review issue.</w:t>
            </w:r>
          </w:p>
        </w:tc>
      </w:tr>
      <w:tr w:rsidR="00F71DBB" w:rsidRPr="00E32DBC" w:rsidTr="0088663E">
        <w:trPr>
          <w:trHeight w:val="302"/>
        </w:trPr>
        <w:tc>
          <w:tcPr>
            <w:tcW w:w="2313" w:type="dxa"/>
          </w:tcPr>
          <w:p w:rsidR="00F71DBB" w:rsidRDefault="00F71DBB" w:rsidP="00F71DBB">
            <w:pPr>
              <w:spacing w:line="240" w:lineRule="auto"/>
            </w:pPr>
            <w:r>
              <w:t>SB405, Barker</w:t>
            </w:r>
          </w:p>
        </w:tc>
        <w:tc>
          <w:tcPr>
            <w:tcW w:w="10917" w:type="dxa"/>
          </w:tcPr>
          <w:p w:rsidR="00F71DBB" w:rsidRDefault="00F71DBB" w:rsidP="00F71DBB">
            <w:pPr>
              <w:spacing w:line="240" w:lineRule="auto"/>
            </w:pPr>
            <w:r>
              <w:t>Insurance coverage for prosthetic devices</w:t>
            </w:r>
          </w:p>
        </w:tc>
      </w:tr>
      <w:tr w:rsidR="00F71DBB" w:rsidRPr="00E32DBC" w:rsidTr="0088663E">
        <w:trPr>
          <w:trHeight w:val="302"/>
        </w:trPr>
        <w:tc>
          <w:tcPr>
            <w:tcW w:w="2313" w:type="dxa"/>
          </w:tcPr>
          <w:p w:rsidR="00F71DBB" w:rsidRDefault="00F71DBB" w:rsidP="00F71DBB">
            <w:pPr>
              <w:spacing w:line="240" w:lineRule="auto"/>
            </w:pPr>
            <w:r>
              <w:t>SB436, Barker</w:t>
            </w:r>
          </w:p>
        </w:tc>
        <w:tc>
          <w:tcPr>
            <w:tcW w:w="10917" w:type="dxa"/>
          </w:tcPr>
          <w:p w:rsidR="00F71DBB" w:rsidRDefault="00F71DBB" w:rsidP="00F71DBB">
            <w:pPr>
              <w:spacing w:line="240" w:lineRule="auto"/>
            </w:pPr>
            <w:r w:rsidRPr="00CE68E6">
              <w:t xml:space="preserve">Statewide </w:t>
            </w:r>
            <w:r w:rsidRPr="00091D22">
              <w:t>Telehealth</w:t>
            </w:r>
            <w:r w:rsidRPr="00CE68E6">
              <w:t xml:space="preserve"> Plan</w:t>
            </w:r>
            <w:r>
              <w:t>. Same as HB81.</w:t>
            </w:r>
          </w:p>
        </w:tc>
      </w:tr>
      <w:tr w:rsidR="00F71DBB" w:rsidRPr="00E32DBC" w:rsidTr="0088663E">
        <w:trPr>
          <w:trHeight w:val="302"/>
        </w:trPr>
        <w:tc>
          <w:tcPr>
            <w:tcW w:w="2313" w:type="dxa"/>
          </w:tcPr>
          <w:p w:rsidR="00F71DBB" w:rsidRDefault="00F71DBB" w:rsidP="00F71DBB">
            <w:pPr>
              <w:spacing w:line="240" w:lineRule="auto"/>
            </w:pPr>
            <w:r>
              <w:t xml:space="preserve">SB514, </w:t>
            </w:r>
            <w:proofErr w:type="spellStart"/>
            <w:r>
              <w:t>McPike</w:t>
            </w:r>
            <w:proofErr w:type="spellEnd"/>
          </w:p>
        </w:tc>
        <w:tc>
          <w:tcPr>
            <w:tcW w:w="10917" w:type="dxa"/>
          </w:tcPr>
          <w:p w:rsidR="00F71DBB" w:rsidRDefault="00F71DBB" w:rsidP="00F71DBB">
            <w:pPr>
              <w:spacing w:line="240" w:lineRule="auto"/>
            </w:pPr>
            <w:r>
              <w:t>Guardianship provisions improved to require better notice to the individual and expanded annual reporting requirements</w:t>
            </w:r>
          </w:p>
        </w:tc>
      </w:tr>
      <w:tr w:rsidR="00F71DBB" w:rsidRPr="00E32DBC" w:rsidTr="0088663E">
        <w:trPr>
          <w:trHeight w:val="302"/>
        </w:trPr>
        <w:tc>
          <w:tcPr>
            <w:tcW w:w="2313" w:type="dxa"/>
          </w:tcPr>
          <w:p w:rsidR="00F71DBB" w:rsidRPr="000C0CC4" w:rsidRDefault="00F71DBB" w:rsidP="00F71DBB">
            <w:pPr>
              <w:spacing w:line="240" w:lineRule="auto"/>
            </w:pPr>
            <w:r>
              <w:t>SB723, Bell</w:t>
            </w:r>
          </w:p>
        </w:tc>
        <w:tc>
          <w:tcPr>
            <w:tcW w:w="10917" w:type="dxa"/>
          </w:tcPr>
          <w:p w:rsidR="00F71DBB" w:rsidRPr="000C0CC4" w:rsidRDefault="00F71DBB" w:rsidP="00F71DBB">
            <w:pPr>
              <w:spacing w:line="240" w:lineRule="auto"/>
            </w:pPr>
            <w:r>
              <w:t xml:space="preserve">Board for the </w:t>
            </w:r>
            <w:r w:rsidRPr="00517382">
              <w:t>Virginia School for the Deaf and the Blind</w:t>
            </w:r>
            <w:r>
              <w:t xml:space="preserve"> to move from the Secretary of Education to the Governor for direction and supervision</w:t>
            </w:r>
          </w:p>
        </w:tc>
      </w:tr>
      <w:tr w:rsidR="00F71DBB" w:rsidRPr="000C0CC4" w:rsidTr="0088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313" w:type="dxa"/>
            <w:tcBorders>
              <w:top w:val="single" w:sz="4" w:space="0" w:color="auto"/>
              <w:left w:val="single" w:sz="4" w:space="0" w:color="auto"/>
              <w:bottom w:val="single" w:sz="4" w:space="0" w:color="auto"/>
              <w:right w:val="single" w:sz="4" w:space="0" w:color="auto"/>
            </w:tcBorders>
          </w:tcPr>
          <w:p w:rsidR="00F71DBB" w:rsidRPr="000C0CC4" w:rsidRDefault="00F71DBB" w:rsidP="00F71DBB">
            <w:pPr>
              <w:spacing w:line="240" w:lineRule="auto"/>
            </w:pPr>
            <w:r>
              <w:t xml:space="preserve">SJ10, </w:t>
            </w:r>
            <w:proofErr w:type="spellStart"/>
            <w:r>
              <w:t>Surovell</w:t>
            </w:r>
            <w:proofErr w:type="spellEnd"/>
          </w:p>
        </w:tc>
        <w:tc>
          <w:tcPr>
            <w:tcW w:w="10917" w:type="dxa"/>
            <w:tcBorders>
              <w:top w:val="single" w:sz="4" w:space="0" w:color="auto"/>
              <w:left w:val="single" w:sz="4" w:space="0" w:color="auto"/>
              <w:bottom w:val="single" w:sz="4" w:space="0" w:color="auto"/>
              <w:right w:val="single" w:sz="4" w:space="0" w:color="auto"/>
            </w:tcBorders>
          </w:tcPr>
          <w:p w:rsidR="00F71DBB" w:rsidRPr="000C0CC4" w:rsidRDefault="00F71DBB" w:rsidP="00F71DBB">
            <w:pPr>
              <w:spacing w:line="240" w:lineRule="auto"/>
            </w:pPr>
            <w:r w:rsidRPr="002536CB">
              <w:t>Study pandemic response</w:t>
            </w:r>
          </w:p>
        </w:tc>
      </w:tr>
    </w:tbl>
    <w:p w:rsidR="00864B0B" w:rsidRDefault="00864B0B" w:rsidP="009B1824">
      <w:pPr>
        <w:spacing w:after="0" w:line="240" w:lineRule="auto"/>
        <w:rPr>
          <w:rFonts w:ascii="Calibri" w:eastAsia="Calibri" w:hAnsi="Calibri" w:cs="Times New Roman"/>
        </w:rPr>
      </w:pPr>
    </w:p>
    <w:p w:rsidR="00864B0B" w:rsidRPr="00E32DBC" w:rsidRDefault="00864B0B" w:rsidP="0087271D">
      <w:pPr>
        <w:spacing w:after="0" w:line="240" w:lineRule="auto"/>
        <w:rPr>
          <w:rFonts w:ascii="Calibri" w:eastAsia="Calibri" w:hAnsi="Calibri" w:cs="Times New Roman"/>
        </w:rPr>
      </w:pPr>
    </w:p>
    <w:tbl>
      <w:tblPr>
        <w:tblW w:w="132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60"/>
        <w:gridCol w:w="3330"/>
      </w:tblGrid>
      <w:tr w:rsidR="0087271D" w:rsidRPr="00E32DBC" w:rsidTr="00BB59B8">
        <w:tc>
          <w:tcPr>
            <w:tcW w:w="13230" w:type="dxa"/>
            <w:gridSpan w:val="3"/>
            <w:shd w:val="clear" w:color="auto" w:fill="auto"/>
          </w:tcPr>
          <w:p w:rsidR="0087271D" w:rsidRPr="00E32DBC" w:rsidRDefault="0087271D" w:rsidP="00BB59B8">
            <w:pPr>
              <w:spacing w:after="0" w:line="240" w:lineRule="auto"/>
              <w:jc w:val="center"/>
              <w:rPr>
                <w:rFonts w:ascii="Calibri" w:eastAsia="Calibri" w:hAnsi="Calibri" w:cs="Times New Roman"/>
                <w:b/>
              </w:rPr>
            </w:pPr>
            <w:r>
              <w:rPr>
                <w:rFonts w:ascii="Calibri" w:eastAsia="Calibri" w:hAnsi="Calibri" w:cs="Times New Roman"/>
                <w:b/>
              </w:rPr>
              <w:t>FAILED LEGISLATION</w:t>
            </w:r>
          </w:p>
        </w:tc>
      </w:tr>
      <w:tr w:rsidR="0087271D" w:rsidRPr="00E32DBC" w:rsidTr="00BB59B8">
        <w:tc>
          <w:tcPr>
            <w:tcW w:w="2340" w:type="dxa"/>
            <w:shd w:val="clear" w:color="auto" w:fill="auto"/>
          </w:tcPr>
          <w:p w:rsidR="0087271D" w:rsidRPr="00E32DBC" w:rsidRDefault="0087271D" w:rsidP="00BB59B8">
            <w:pPr>
              <w:spacing w:after="0" w:line="240" w:lineRule="auto"/>
              <w:jc w:val="center"/>
              <w:rPr>
                <w:rFonts w:ascii="Calibri" w:eastAsia="Calibri" w:hAnsi="Calibri" w:cs="Times New Roman"/>
                <w:b/>
              </w:rPr>
            </w:pPr>
            <w:r w:rsidRPr="00E32DBC">
              <w:rPr>
                <w:rFonts w:ascii="Calibri" w:eastAsia="Calibri" w:hAnsi="Calibri" w:cs="Times New Roman"/>
                <w:b/>
              </w:rPr>
              <w:t>Legislation, Patron</w:t>
            </w:r>
          </w:p>
        </w:tc>
        <w:tc>
          <w:tcPr>
            <w:tcW w:w="7560" w:type="dxa"/>
            <w:shd w:val="clear" w:color="auto" w:fill="auto"/>
          </w:tcPr>
          <w:p w:rsidR="0087271D" w:rsidRPr="00E32DBC" w:rsidRDefault="0087271D" w:rsidP="00BB59B8">
            <w:pPr>
              <w:spacing w:after="0" w:line="240" w:lineRule="auto"/>
              <w:jc w:val="center"/>
              <w:rPr>
                <w:rFonts w:ascii="Calibri" w:eastAsia="Calibri" w:hAnsi="Calibri" w:cs="Times New Roman"/>
                <w:b/>
              </w:rPr>
            </w:pPr>
            <w:r w:rsidRPr="00E32DBC">
              <w:rPr>
                <w:rFonts w:ascii="Calibri" w:eastAsia="Calibri" w:hAnsi="Calibri" w:cs="Times New Roman"/>
                <w:b/>
              </w:rPr>
              <w:t>Description</w:t>
            </w:r>
          </w:p>
        </w:tc>
        <w:tc>
          <w:tcPr>
            <w:tcW w:w="3330" w:type="dxa"/>
            <w:shd w:val="clear" w:color="auto" w:fill="auto"/>
          </w:tcPr>
          <w:p w:rsidR="0087271D" w:rsidRPr="00E32DBC" w:rsidRDefault="0087271D" w:rsidP="00BB59B8">
            <w:pPr>
              <w:spacing w:after="0" w:line="240" w:lineRule="auto"/>
              <w:jc w:val="center"/>
              <w:rPr>
                <w:rFonts w:ascii="Calibri" w:eastAsia="Calibri" w:hAnsi="Calibri" w:cs="Times New Roman"/>
                <w:b/>
              </w:rPr>
            </w:pPr>
            <w:r w:rsidRPr="00E32DBC">
              <w:rPr>
                <w:rFonts w:ascii="Calibri" w:eastAsia="Calibri" w:hAnsi="Calibri" w:cs="Times New Roman"/>
                <w:b/>
              </w:rPr>
              <w:t>Committee</w:t>
            </w:r>
          </w:p>
        </w:tc>
      </w:tr>
      <w:tr w:rsidR="00A01C2C" w:rsidRPr="00E32DBC" w:rsidTr="00BB59B8">
        <w:tc>
          <w:tcPr>
            <w:tcW w:w="2340" w:type="dxa"/>
          </w:tcPr>
          <w:p w:rsidR="00A01C2C" w:rsidRDefault="00A01C2C" w:rsidP="00A01C2C">
            <w:r>
              <w:t>HB94, Head</w:t>
            </w:r>
          </w:p>
        </w:tc>
        <w:tc>
          <w:tcPr>
            <w:tcW w:w="7560" w:type="dxa"/>
          </w:tcPr>
          <w:p w:rsidR="00A01C2C" w:rsidRDefault="00A01C2C" w:rsidP="00A01C2C">
            <w:r>
              <w:t>Establish Public Guardianship and Conservator Ombudsman Office</w:t>
            </w:r>
          </w:p>
        </w:tc>
        <w:tc>
          <w:tcPr>
            <w:tcW w:w="3330" w:type="dxa"/>
          </w:tcPr>
          <w:p w:rsidR="00A01C2C" w:rsidRPr="000C0CC4" w:rsidRDefault="00A01C2C" w:rsidP="00A01C2C">
            <w:r>
              <w:t xml:space="preserve">Left in </w:t>
            </w:r>
            <w:r w:rsidR="003C394F">
              <w:t xml:space="preserve">House </w:t>
            </w:r>
            <w:r>
              <w:t>Appropriations</w:t>
            </w:r>
          </w:p>
        </w:tc>
      </w:tr>
      <w:tr w:rsidR="00A01C2C" w:rsidRPr="00E32DBC" w:rsidTr="00BB59B8">
        <w:tc>
          <w:tcPr>
            <w:tcW w:w="2340" w:type="dxa"/>
          </w:tcPr>
          <w:p w:rsidR="00A01C2C" w:rsidRDefault="00A01C2C" w:rsidP="00A01C2C">
            <w:r>
              <w:lastRenderedPageBreak/>
              <w:t>HB291, Rasoul</w:t>
            </w:r>
          </w:p>
        </w:tc>
        <w:tc>
          <w:tcPr>
            <w:tcW w:w="7560" w:type="dxa"/>
          </w:tcPr>
          <w:p w:rsidR="00A01C2C" w:rsidRDefault="00A01C2C" w:rsidP="00A01C2C">
            <w:r>
              <w:t>Tax credit for family caregivers</w:t>
            </w:r>
          </w:p>
        </w:tc>
        <w:tc>
          <w:tcPr>
            <w:tcW w:w="3330" w:type="dxa"/>
          </w:tcPr>
          <w:p w:rsidR="00A01C2C" w:rsidRDefault="00A01C2C" w:rsidP="00A01C2C">
            <w:r>
              <w:t xml:space="preserve">Left in </w:t>
            </w:r>
            <w:r w:rsidR="003C394F">
              <w:t xml:space="preserve">House </w:t>
            </w:r>
            <w:r>
              <w:t>Appropriations</w:t>
            </w:r>
          </w:p>
        </w:tc>
      </w:tr>
      <w:tr w:rsidR="000178F9" w:rsidRPr="00E32DBC" w:rsidTr="00BB59B8">
        <w:tc>
          <w:tcPr>
            <w:tcW w:w="2340" w:type="dxa"/>
          </w:tcPr>
          <w:p w:rsidR="000178F9" w:rsidRPr="000C0CC4" w:rsidRDefault="000178F9" w:rsidP="000178F9">
            <w:r>
              <w:t>HB407, Watts</w:t>
            </w:r>
          </w:p>
        </w:tc>
        <w:tc>
          <w:tcPr>
            <w:tcW w:w="7560" w:type="dxa"/>
          </w:tcPr>
          <w:p w:rsidR="000178F9" w:rsidRPr="000C0CC4" w:rsidRDefault="000178F9" w:rsidP="000178F9">
            <w:r>
              <w:t>Open captioning in theaters with more than four screens, does not apply to drive-in theaters</w:t>
            </w:r>
          </w:p>
        </w:tc>
        <w:tc>
          <w:tcPr>
            <w:tcW w:w="3330" w:type="dxa"/>
          </w:tcPr>
          <w:p w:rsidR="000178F9" w:rsidRPr="000C0CC4" w:rsidRDefault="000178F9" w:rsidP="000178F9">
            <w:r>
              <w:t xml:space="preserve">Left in </w:t>
            </w:r>
            <w:r w:rsidR="003C394F">
              <w:t xml:space="preserve">House </w:t>
            </w:r>
            <w:r w:rsidRPr="00662214">
              <w:t>Health, Welfare &amp; Institutions</w:t>
            </w:r>
          </w:p>
        </w:tc>
      </w:tr>
      <w:tr w:rsidR="000178F9" w:rsidRPr="00E32DBC" w:rsidTr="00BB59B8">
        <w:tc>
          <w:tcPr>
            <w:tcW w:w="2340" w:type="dxa"/>
          </w:tcPr>
          <w:p w:rsidR="000178F9" w:rsidRDefault="000178F9" w:rsidP="000178F9">
            <w:r>
              <w:t>HB424, Herring</w:t>
            </w:r>
          </w:p>
        </w:tc>
        <w:tc>
          <w:tcPr>
            <w:tcW w:w="7560" w:type="dxa"/>
          </w:tcPr>
          <w:p w:rsidR="000178F9" w:rsidRDefault="000178F9" w:rsidP="000178F9">
            <w:r>
              <w:t>Requires guardian to visit person at least once every three months</w:t>
            </w:r>
          </w:p>
        </w:tc>
        <w:tc>
          <w:tcPr>
            <w:tcW w:w="3330" w:type="dxa"/>
          </w:tcPr>
          <w:p w:rsidR="000178F9" w:rsidRDefault="000178F9" w:rsidP="000178F9">
            <w:r>
              <w:t xml:space="preserve">Stricken by </w:t>
            </w:r>
            <w:r w:rsidR="000A56A6">
              <w:t xml:space="preserve">House </w:t>
            </w:r>
            <w:r>
              <w:t>Courts of Justice</w:t>
            </w:r>
          </w:p>
        </w:tc>
      </w:tr>
      <w:tr w:rsidR="00864B0B" w:rsidRPr="00E32DBC" w:rsidTr="00BB59B8">
        <w:tc>
          <w:tcPr>
            <w:tcW w:w="2340" w:type="dxa"/>
          </w:tcPr>
          <w:p w:rsidR="00864B0B" w:rsidRDefault="00864B0B" w:rsidP="00864B0B">
            <w:r>
              <w:t xml:space="preserve">HB586, </w:t>
            </w:r>
            <w:proofErr w:type="spellStart"/>
            <w:r>
              <w:t>VanValkenburg</w:t>
            </w:r>
            <w:proofErr w:type="spellEnd"/>
          </w:p>
        </w:tc>
        <w:tc>
          <w:tcPr>
            <w:tcW w:w="7560" w:type="dxa"/>
          </w:tcPr>
          <w:p w:rsidR="00864B0B" w:rsidRDefault="00864B0B" w:rsidP="00864B0B">
            <w:r>
              <w:t>Misrepresentation of need for assistance animal in a dwelling could result in fine and requires documentation of disability and need. Letter to be sent to Housing Commission to review the issue.</w:t>
            </w:r>
          </w:p>
        </w:tc>
        <w:tc>
          <w:tcPr>
            <w:tcW w:w="3330" w:type="dxa"/>
          </w:tcPr>
          <w:p w:rsidR="00864B0B" w:rsidRDefault="00864B0B" w:rsidP="000A56A6">
            <w:r>
              <w:t>P</w:t>
            </w:r>
            <w:r w:rsidR="003C394F">
              <w:t xml:space="preserve">assed by indefinitely </w:t>
            </w:r>
            <w:r w:rsidR="000A56A6">
              <w:t>in</w:t>
            </w:r>
            <w:r>
              <w:t xml:space="preserve"> Senate General Laws &amp; Technology</w:t>
            </w:r>
          </w:p>
        </w:tc>
      </w:tr>
      <w:tr w:rsidR="00864B0B" w:rsidRPr="00E32DBC" w:rsidTr="00BB59B8">
        <w:tc>
          <w:tcPr>
            <w:tcW w:w="2340" w:type="dxa"/>
          </w:tcPr>
          <w:p w:rsidR="00864B0B" w:rsidRDefault="00864B0B" w:rsidP="00864B0B">
            <w:r>
              <w:t xml:space="preserve">HB643, </w:t>
            </w:r>
            <w:proofErr w:type="spellStart"/>
            <w:r>
              <w:t>Roem</w:t>
            </w:r>
            <w:proofErr w:type="spellEnd"/>
          </w:p>
        </w:tc>
        <w:tc>
          <w:tcPr>
            <w:tcW w:w="7560" w:type="dxa"/>
          </w:tcPr>
          <w:p w:rsidR="00864B0B" w:rsidRDefault="00864B0B" w:rsidP="00864B0B">
            <w:r>
              <w:t>Periodic review of guardianship</w:t>
            </w:r>
          </w:p>
        </w:tc>
        <w:tc>
          <w:tcPr>
            <w:tcW w:w="3330" w:type="dxa"/>
          </w:tcPr>
          <w:p w:rsidR="00864B0B" w:rsidRDefault="00864B0B" w:rsidP="00864B0B">
            <w:r>
              <w:t xml:space="preserve">Left in </w:t>
            </w:r>
            <w:r w:rsidR="003C394F">
              <w:t xml:space="preserve">House </w:t>
            </w:r>
            <w:r>
              <w:t>Appropriations</w:t>
            </w:r>
          </w:p>
        </w:tc>
      </w:tr>
      <w:tr w:rsidR="00864B0B" w:rsidRPr="00E32DBC" w:rsidTr="00BB59B8">
        <w:tc>
          <w:tcPr>
            <w:tcW w:w="2340" w:type="dxa"/>
          </w:tcPr>
          <w:p w:rsidR="00864B0B" w:rsidRDefault="00864B0B" w:rsidP="00864B0B">
            <w:r>
              <w:t>HB664, Kory</w:t>
            </w:r>
          </w:p>
        </w:tc>
        <w:tc>
          <w:tcPr>
            <w:tcW w:w="7560" w:type="dxa"/>
          </w:tcPr>
          <w:p w:rsidR="00864B0B" w:rsidRDefault="00864B0B" w:rsidP="00864B0B">
            <w:r>
              <w:t>Delay of termination of utilities for people with serious medical conditions</w:t>
            </w:r>
          </w:p>
        </w:tc>
        <w:tc>
          <w:tcPr>
            <w:tcW w:w="3330" w:type="dxa"/>
          </w:tcPr>
          <w:p w:rsidR="00864B0B" w:rsidRDefault="00864B0B" w:rsidP="00864B0B">
            <w:r>
              <w:t xml:space="preserve">Left </w:t>
            </w:r>
            <w:r w:rsidR="00E75E24">
              <w:t xml:space="preserve">in </w:t>
            </w:r>
            <w:r w:rsidR="000A56A6">
              <w:t xml:space="preserve">House </w:t>
            </w:r>
            <w:r>
              <w:t>Commerce &amp; Energy</w:t>
            </w:r>
          </w:p>
        </w:tc>
      </w:tr>
      <w:tr w:rsidR="00864B0B" w:rsidRPr="00E32DBC" w:rsidTr="00BB59B8">
        <w:tc>
          <w:tcPr>
            <w:tcW w:w="2340" w:type="dxa"/>
          </w:tcPr>
          <w:p w:rsidR="00864B0B" w:rsidRDefault="00864B0B" w:rsidP="00864B0B">
            <w:r>
              <w:t>HB676, Hope</w:t>
            </w:r>
          </w:p>
        </w:tc>
        <w:tc>
          <w:tcPr>
            <w:tcW w:w="7560" w:type="dxa"/>
          </w:tcPr>
          <w:p w:rsidR="00864B0B" w:rsidRDefault="00864B0B" w:rsidP="00864B0B">
            <w:r>
              <w:t xml:space="preserve">People </w:t>
            </w:r>
            <w:r w:rsidRPr="00FA4C4B">
              <w:t xml:space="preserve">who </w:t>
            </w:r>
            <w:r>
              <w:t>are</w:t>
            </w:r>
            <w:r w:rsidRPr="00FA4C4B">
              <w:t xml:space="preserve"> paid pursuant to Section 14(c) of the Fair Labor Standards Act </w:t>
            </w:r>
            <w:r>
              <w:t xml:space="preserve">would be </w:t>
            </w:r>
            <w:r w:rsidRPr="00FA4C4B">
              <w:t>considered an employee for the purposes o</w:t>
            </w:r>
            <w:r>
              <w:t>f the Virginia Minimum Wage Act</w:t>
            </w:r>
          </w:p>
        </w:tc>
        <w:tc>
          <w:tcPr>
            <w:tcW w:w="3330" w:type="dxa"/>
          </w:tcPr>
          <w:p w:rsidR="00864B0B" w:rsidRDefault="00864B0B" w:rsidP="00864B0B">
            <w:r>
              <w:t xml:space="preserve">Left in </w:t>
            </w:r>
            <w:r w:rsidR="000A56A6">
              <w:t xml:space="preserve">House </w:t>
            </w:r>
            <w:r>
              <w:t>Commerce &amp; Energy</w:t>
            </w:r>
          </w:p>
        </w:tc>
      </w:tr>
      <w:tr w:rsidR="00864B0B" w:rsidRPr="00E32DBC" w:rsidTr="00BB59B8">
        <w:tc>
          <w:tcPr>
            <w:tcW w:w="2340" w:type="dxa"/>
          </w:tcPr>
          <w:p w:rsidR="00864B0B" w:rsidRPr="000C0CC4" w:rsidRDefault="00864B0B" w:rsidP="00864B0B">
            <w:pPr>
              <w:spacing w:after="0"/>
            </w:pPr>
            <w:r>
              <w:t>HB974, Simon</w:t>
            </w:r>
          </w:p>
        </w:tc>
        <w:tc>
          <w:tcPr>
            <w:tcW w:w="7560" w:type="dxa"/>
          </w:tcPr>
          <w:p w:rsidR="00864B0B" w:rsidRPr="000C0CC4" w:rsidRDefault="00864B0B" w:rsidP="00864B0B">
            <w:pPr>
              <w:spacing w:after="0"/>
            </w:pPr>
            <w:r>
              <w:t>Expand outside/curbside polling to additional people with disabilities. Currently this option is for people with physical disabilities.</w:t>
            </w:r>
          </w:p>
        </w:tc>
        <w:tc>
          <w:tcPr>
            <w:tcW w:w="3330" w:type="dxa"/>
          </w:tcPr>
          <w:p w:rsidR="00864B0B" w:rsidRPr="000C0CC4" w:rsidRDefault="00864B0B" w:rsidP="00864B0B">
            <w:pPr>
              <w:spacing w:after="0"/>
            </w:pPr>
            <w:r>
              <w:t>Tabled in House Privileges &amp; Elections</w:t>
            </w:r>
          </w:p>
        </w:tc>
      </w:tr>
      <w:tr w:rsidR="00864B0B" w:rsidRPr="00E32DBC" w:rsidTr="00BB59B8">
        <w:tc>
          <w:tcPr>
            <w:tcW w:w="2340" w:type="dxa"/>
          </w:tcPr>
          <w:p w:rsidR="00864B0B" w:rsidRDefault="00864B0B" w:rsidP="00864B0B">
            <w:r>
              <w:t xml:space="preserve">HB991, </w:t>
            </w:r>
            <w:proofErr w:type="spellStart"/>
            <w:r>
              <w:t>Runion</w:t>
            </w:r>
            <w:proofErr w:type="spellEnd"/>
          </w:p>
        </w:tc>
        <w:tc>
          <w:tcPr>
            <w:tcW w:w="7560" w:type="dxa"/>
          </w:tcPr>
          <w:p w:rsidR="00864B0B" w:rsidRDefault="00864B0B" w:rsidP="00864B0B">
            <w:r>
              <w:t>DD and CCC Plus Waivers combine annual financial limits for AT, environmental modifications and electronic home-based monitoring</w:t>
            </w:r>
          </w:p>
        </w:tc>
        <w:tc>
          <w:tcPr>
            <w:tcW w:w="3330" w:type="dxa"/>
          </w:tcPr>
          <w:p w:rsidR="00864B0B" w:rsidRDefault="00864B0B" w:rsidP="00864B0B">
            <w:r>
              <w:t xml:space="preserve">Left in </w:t>
            </w:r>
            <w:r w:rsidR="003C394F">
              <w:t xml:space="preserve">House </w:t>
            </w:r>
            <w:r>
              <w:t>Appropriations</w:t>
            </w:r>
          </w:p>
        </w:tc>
      </w:tr>
      <w:tr w:rsidR="00864B0B" w:rsidRPr="00E32DBC" w:rsidTr="00BB59B8">
        <w:tc>
          <w:tcPr>
            <w:tcW w:w="2340" w:type="dxa"/>
          </w:tcPr>
          <w:p w:rsidR="00864B0B" w:rsidRDefault="00864B0B" w:rsidP="00864B0B">
            <w:r>
              <w:t>HB997, Guzman</w:t>
            </w:r>
          </w:p>
        </w:tc>
        <w:tc>
          <w:tcPr>
            <w:tcW w:w="7560" w:type="dxa"/>
          </w:tcPr>
          <w:p w:rsidR="00864B0B" w:rsidRDefault="00864B0B" w:rsidP="00864B0B">
            <w:r w:rsidRPr="00B540EA">
              <w:t>Paid sick leave for Medicaid agency-directed home health workers</w:t>
            </w:r>
          </w:p>
        </w:tc>
        <w:tc>
          <w:tcPr>
            <w:tcW w:w="3330" w:type="dxa"/>
          </w:tcPr>
          <w:p w:rsidR="00864B0B" w:rsidRDefault="00864B0B" w:rsidP="00864B0B">
            <w:r>
              <w:t xml:space="preserve">Left in </w:t>
            </w:r>
            <w:r w:rsidR="000A56A6">
              <w:t xml:space="preserve">House </w:t>
            </w:r>
            <w:r>
              <w:t>Commerce &amp; Labor</w:t>
            </w:r>
          </w:p>
        </w:tc>
      </w:tr>
      <w:tr w:rsidR="00864B0B" w:rsidRPr="00E32DBC" w:rsidTr="00BB59B8">
        <w:tc>
          <w:tcPr>
            <w:tcW w:w="2340" w:type="dxa"/>
          </w:tcPr>
          <w:p w:rsidR="00864B0B" w:rsidRDefault="00864B0B" w:rsidP="00864B0B">
            <w:r>
              <w:t>HB1020, Tran</w:t>
            </w:r>
          </w:p>
        </w:tc>
        <w:tc>
          <w:tcPr>
            <w:tcW w:w="7560" w:type="dxa"/>
          </w:tcPr>
          <w:p w:rsidR="00864B0B" w:rsidRDefault="00864B0B" w:rsidP="00864B0B">
            <w:r>
              <w:t>Telecommuting and alternative work schedules as a form of reasonable accommodation for people with disabilities</w:t>
            </w:r>
          </w:p>
        </w:tc>
        <w:tc>
          <w:tcPr>
            <w:tcW w:w="3330" w:type="dxa"/>
          </w:tcPr>
          <w:p w:rsidR="00864B0B" w:rsidRDefault="00864B0B" w:rsidP="00864B0B">
            <w:r>
              <w:t xml:space="preserve">Left in </w:t>
            </w:r>
            <w:r w:rsidR="000A56A6">
              <w:t xml:space="preserve">House </w:t>
            </w:r>
            <w:r>
              <w:t>General Laws</w:t>
            </w:r>
          </w:p>
        </w:tc>
      </w:tr>
      <w:tr w:rsidR="00864B0B" w:rsidRPr="00E32DBC" w:rsidTr="00BB59B8">
        <w:tc>
          <w:tcPr>
            <w:tcW w:w="2340" w:type="dxa"/>
          </w:tcPr>
          <w:p w:rsidR="00864B0B" w:rsidRDefault="00864B0B" w:rsidP="00864B0B">
            <w:r>
              <w:t>HB1047, Tran</w:t>
            </w:r>
          </w:p>
        </w:tc>
        <w:tc>
          <w:tcPr>
            <w:tcW w:w="7560" w:type="dxa"/>
          </w:tcPr>
          <w:p w:rsidR="00864B0B" w:rsidRDefault="00864B0B" w:rsidP="00864B0B">
            <w:r>
              <w:t>Students’ use of augmentative and alternative communication provisions</w:t>
            </w:r>
          </w:p>
        </w:tc>
        <w:tc>
          <w:tcPr>
            <w:tcW w:w="3330" w:type="dxa"/>
          </w:tcPr>
          <w:p w:rsidR="00864B0B" w:rsidRDefault="00864B0B" w:rsidP="00864B0B">
            <w:r>
              <w:t xml:space="preserve">Stricken by </w:t>
            </w:r>
            <w:r w:rsidR="000A56A6">
              <w:t xml:space="preserve">House </w:t>
            </w:r>
            <w:r>
              <w:t>Education</w:t>
            </w:r>
          </w:p>
        </w:tc>
      </w:tr>
      <w:tr w:rsidR="00864B0B" w:rsidRPr="00E32DBC" w:rsidTr="00BB59B8">
        <w:tc>
          <w:tcPr>
            <w:tcW w:w="2340" w:type="dxa"/>
          </w:tcPr>
          <w:p w:rsidR="00864B0B" w:rsidRDefault="00864B0B" w:rsidP="00864B0B">
            <w:r>
              <w:t>HB1049, Tran</w:t>
            </w:r>
          </w:p>
        </w:tc>
        <w:tc>
          <w:tcPr>
            <w:tcW w:w="7560" w:type="dxa"/>
          </w:tcPr>
          <w:p w:rsidR="00864B0B" w:rsidRDefault="00864B0B" w:rsidP="00864B0B">
            <w:r>
              <w:t>Language Access Working Group to be established in the Office of the Diversity, Equity, and Inclusion</w:t>
            </w:r>
          </w:p>
        </w:tc>
        <w:tc>
          <w:tcPr>
            <w:tcW w:w="3330" w:type="dxa"/>
          </w:tcPr>
          <w:p w:rsidR="00864B0B" w:rsidRDefault="00864B0B" w:rsidP="00864B0B">
            <w:r>
              <w:t xml:space="preserve">Left in </w:t>
            </w:r>
            <w:r w:rsidR="00C559ED">
              <w:t xml:space="preserve">House </w:t>
            </w:r>
            <w:r>
              <w:t>Appropriations</w:t>
            </w:r>
          </w:p>
        </w:tc>
      </w:tr>
      <w:tr w:rsidR="00864B0B" w:rsidRPr="00E32DBC" w:rsidTr="00BB59B8">
        <w:tc>
          <w:tcPr>
            <w:tcW w:w="2340" w:type="dxa"/>
          </w:tcPr>
          <w:p w:rsidR="00864B0B" w:rsidRPr="000C0CC4" w:rsidRDefault="00864B0B" w:rsidP="00864B0B">
            <w:r>
              <w:t>HB1095, Kory</w:t>
            </w:r>
          </w:p>
        </w:tc>
        <w:tc>
          <w:tcPr>
            <w:tcW w:w="7560" w:type="dxa"/>
          </w:tcPr>
          <w:p w:rsidR="00864B0B" w:rsidRPr="000C0CC4" w:rsidRDefault="00864B0B" w:rsidP="00864B0B">
            <w:r>
              <w:t>Assisted suicide</w:t>
            </w:r>
          </w:p>
        </w:tc>
        <w:tc>
          <w:tcPr>
            <w:tcW w:w="3330" w:type="dxa"/>
          </w:tcPr>
          <w:p w:rsidR="00864B0B" w:rsidRPr="000C0CC4" w:rsidRDefault="00864B0B" w:rsidP="00864B0B">
            <w:r>
              <w:t xml:space="preserve">Left in </w:t>
            </w:r>
            <w:r w:rsidR="003C394F">
              <w:t xml:space="preserve">House </w:t>
            </w:r>
            <w:r>
              <w:t>Courts of Justice</w:t>
            </w:r>
          </w:p>
        </w:tc>
      </w:tr>
      <w:tr w:rsidR="00864B0B" w:rsidRPr="00E32DBC" w:rsidTr="00BB59B8">
        <w:tc>
          <w:tcPr>
            <w:tcW w:w="2340" w:type="dxa"/>
          </w:tcPr>
          <w:p w:rsidR="00864B0B" w:rsidRDefault="00864B0B" w:rsidP="00864B0B">
            <w:r>
              <w:lastRenderedPageBreak/>
              <w:t>HB1160, King</w:t>
            </w:r>
          </w:p>
        </w:tc>
        <w:tc>
          <w:tcPr>
            <w:tcW w:w="7560" w:type="dxa"/>
          </w:tcPr>
          <w:p w:rsidR="00864B0B" w:rsidRDefault="00864B0B" w:rsidP="00864B0B">
            <w:r w:rsidRPr="003B7612">
              <w:t>Paid sick leave for Medicaid agency-directed home health workers</w:t>
            </w:r>
          </w:p>
        </w:tc>
        <w:tc>
          <w:tcPr>
            <w:tcW w:w="3330" w:type="dxa"/>
          </w:tcPr>
          <w:p w:rsidR="00864B0B" w:rsidRDefault="00864B0B" w:rsidP="00864B0B">
            <w:r>
              <w:t xml:space="preserve">Left in </w:t>
            </w:r>
            <w:r w:rsidR="000A56A6">
              <w:t xml:space="preserve">House </w:t>
            </w:r>
            <w:r>
              <w:t>Commerce &amp; Energy</w:t>
            </w:r>
          </w:p>
        </w:tc>
      </w:tr>
      <w:tr w:rsidR="00864B0B" w:rsidRPr="00E32DBC" w:rsidTr="00BB59B8">
        <w:tc>
          <w:tcPr>
            <w:tcW w:w="2340" w:type="dxa"/>
          </w:tcPr>
          <w:p w:rsidR="00864B0B" w:rsidRDefault="00864B0B" w:rsidP="00864B0B">
            <w:r>
              <w:t>HB1174, Adams, D</w:t>
            </w:r>
          </w:p>
        </w:tc>
        <w:tc>
          <w:tcPr>
            <w:tcW w:w="7560" w:type="dxa"/>
          </w:tcPr>
          <w:p w:rsidR="00864B0B" w:rsidRPr="003B7612" w:rsidRDefault="00864B0B" w:rsidP="00864B0B">
            <w:r>
              <w:t>Health carriers to submit quarterly reports of all first-time denials of coverage</w:t>
            </w:r>
          </w:p>
        </w:tc>
        <w:tc>
          <w:tcPr>
            <w:tcW w:w="3330" w:type="dxa"/>
          </w:tcPr>
          <w:p w:rsidR="00864B0B" w:rsidRDefault="00864B0B" w:rsidP="00864B0B">
            <w:r>
              <w:t xml:space="preserve">Left in </w:t>
            </w:r>
            <w:r w:rsidR="000A56A6">
              <w:t xml:space="preserve">House </w:t>
            </w:r>
            <w:r>
              <w:t>Commerce &amp; Energy</w:t>
            </w:r>
          </w:p>
        </w:tc>
      </w:tr>
      <w:tr w:rsidR="00864B0B" w:rsidRPr="00E32DBC" w:rsidTr="00BB59B8">
        <w:tc>
          <w:tcPr>
            <w:tcW w:w="2340" w:type="dxa"/>
          </w:tcPr>
          <w:p w:rsidR="00864B0B" w:rsidRDefault="00864B0B" w:rsidP="00864B0B">
            <w:r>
              <w:t xml:space="preserve">HB1207, </w:t>
            </w:r>
            <w:proofErr w:type="spellStart"/>
            <w:r>
              <w:t>Roem</w:t>
            </w:r>
            <w:proofErr w:type="spellEnd"/>
          </w:p>
        </w:tc>
        <w:tc>
          <w:tcPr>
            <w:tcW w:w="7560" w:type="dxa"/>
          </w:tcPr>
          <w:p w:rsidR="00864B0B" w:rsidRDefault="00864B0B" w:rsidP="00864B0B">
            <w:r>
              <w:t>Training of court-appointed guardians</w:t>
            </w:r>
          </w:p>
        </w:tc>
        <w:tc>
          <w:tcPr>
            <w:tcW w:w="3330" w:type="dxa"/>
          </w:tcPr>
          <w:p w:rsidR="00864B0B" w:rsidRDefault="00864B0B" w:rsidP="00864B0B">
            <w:r>
              <w:t xml:space="preserve">Left in </w:t>
            </w:r>
            <w:r w:rsidR="003C394F">
              <w:t xml:space="preserve">House </w:t>
            </w:r>
            <w:r>
              <w:t>Appropriations</w:t>
            </w:r>
          </w:p>
        </w:tc>
      </w:tr>
      <w:tr w:rsidR="00864B0B" w:rsidRPr="00E32DBC" w:rsidTr="00BB59B8">
        <w:tc>
          <w:tcPr>
            <w:tcW w:w="2340" w:type="dxa"/>
          </w:tcPr>
          <w:p w:rsidR="00864B0B" w:rsidRDefault="00864B0B" w:rsidP="00864B0B">
            <w:r>
              <w:t xml:space="preserve">HB1260, </w:t>
            </w:r>
            <w:proofErr w:type="spellStart"/>
            <w:r>
              <w:t>Roem</w:t>
            </w:r>
            <w:proofErr w:type="spellEnd"/>
          </w:p>
        </w:tc>
        <w:tc>
          <w:tcPr>
            <w:tcW w:w="7560" w:type="dxa"/>
          </w:tcPr>
          <w:p w:rsidR="00864B0B" w:rsidRDefault="00864B0B" w:rsidP="00864B0B">
            <w:r>
              <w:t>Right of person with a disability who has a guardian to communicate with others</w:t>
            </w:r>
          </w:p>
        </w:tc>
        <w:tc>
          <w:tcPr>
            <w:tcW w:w="3330" w:type="dxa"/>
          </w:tcPr>
          <w:p w:rsidR="00864B0B" w:rsidRDefault="00864B0B" w:rsidP="00864B0B">
            <w:r>
              <w:t xml:space="preserve">Left in </w:t>
            </w:r>
            <w:r w:rsidR="003C394F">
              <w:t xml:space="preserve">House </w:t>
            </w:r>
            <w:r>
              <w:t>Appropriations</w:t>
            </w:r>
          </w:p>
        </w:tc>
      </w:tr>
      <w:tr w:rsidR="00864B0B" w:rsidRPr="00E32DBC" w:rsidTr="00BB59B8">
        <w:tc>
          <w:tcPr>
            <w:tcW w:w="2340" w:type="dxa"/>
          </w:tcPr>
          <w:p w:rsidR="00864B0B" w:rsidRDefault="00864B0B" w:rsidP="00864B0B">
            <w:r>
              <w:t xml:space="preserve">HB1294, </w:t>
            </w:r>
            <w:proofErr w:type="spellStart"/>
            <w:r>
              <w:t>Gooditis</w:t>
            </w:r>
            <w:proofErr w:type="spellEnd"/>
          </w:p>
        </w:tc>
        <w:tc>
          <w:tcPr>
            <w:tcW w:w="7560" w:type="dxa"/>
          </w:tcPr>
          <w:p w:rsidR="00864B0B" w:rsidRDefault="00864B0B" w:rsidP="00864B0B">
            <w:r>
              <w:t>Medicaid CCC Plus Waiver personal care services to be authorized by managed care organizations no less than every 12 months</w:t>
            </w:r>
          </w:p>
        </w:tc>
        <w:tc>
          <w:tcPr>
            <w:tcW w:w="3330" w:type="dxa"/>
          </w:tcPr>
          <w:p w:rsidR="00864B0B" w:rsidRDefault="00864B0B" w:rsidP="00864B0B">
            <w:r>
              <w:t xml:space="preserve">Left in </w:t>
            </w:r>
            <w:r w:rsidR="003C394F">
              <w:t xml:space="preserve">House </w:t>
            </w:r>
            <w:r w:rsidRPr="00662214">
              <w:t>Health, Welfare &amp; Institutions</w:t>
            </w:r>
          </w:p>
        </w:tc>
      </w:tr>
      <w:tr w:rsidR="003C394F" w:rsidRPr="00E32DBC" w:rsidTr="00BB59B8">
        <w:tc>
          <w:tcPr>
            <w:tcW w:w="2340" w:type="dxa"/>
          </w:tcPr>
          <w:p w:rsidR="003C394F" w:rsidRDefault="003C394F" w:rsidP="003C394F">
            <w:r>
              <w:t xml:space="preserve">HB1300, </w:t>
            </w:r>
            <w:r w:rsidRPr="00794796">
              <w:t>Freitas</w:t>
            </w:r>
          </w:p>
        </w:tc>
        <w:tc>
          <w:tcPr>
            <w:tcW w:w="7560" w:type="dxa"/>
          </w:tcPr>
          <w:p w:rsidR="003C394F" w:rsidRDefault="003C394F" w:rsidP="003C394F">
            <w:r>
              <w:t>Director of Diversity, Equity and Inclusion renamed with new additional emphasis</w:t>
            </w:r>
          </w:p>
        </w:tc>
        <w:tc>
          <w:tcPr>
            <w:tcW w:w="3330" w:type="dxa"/>
          </w:tcPr>
          <w:p w:rsidR="003C394F" w:rsidRDefault="000A56A6" w:rsidP="003C394F">
            <w:r>
              <w:t>Passed by indefinitely</w:t>
            </w:r>
            <w:r w:rsidR="003C394F">
              <w:t xml:space="preserve"> in Senate General Laws &amp; Technology</w:t>
            </w:r>
          </w:p>
        </w:tc>
      </w:tr>
      <w:tr w:rsidR="003C394F" w:rsidRPr="00E32DBC" w:rsidTr="00BB59B8">
        <w:tc>
          <w:tcPr>
            <w:tcW w:w="2340" w:type="dxa"/>
          </w:tcPr>
          <w:p w:rsidR="003C394F" w:rsidRDefault="003C394F" w:rsidP="003C394F">
            <w:r w:rsidRPr="00794796">
              <w:t xml:space="preserve">HJ5, </w:t>
            </w:r>
            <w:proofErr w:type="spellStart"/>
            <w:r w:rsidRPr="00794796">
              <w:t>Fariss</w:t>
            </w:r>
            <w:proofErr w:type="spellEnd"/>
          </w:p>
        </w:tc>
        <w:tc>
          <w:tcPr>
            <w:tcW w:w="7560" w:type="dxa"/>
          </w:tcPr>
          <w:p w:rsidR="003C394F" w:rsidRDefault="003C394F" w:rsidP="003C394F">
            <w:r w:rsidRPr="00794796">
              <w:t>Study health-related social needs</w:t>
            </w:r>
          </w:p>
        </w:tc>
        <w:tc>
          <w:tcPr>
            <w:tcW w:w="3330" w:type="dxa"/>
          </w:tcPr>
          <w:p w:rsidR="003C394F" w:rsidRDefault="003C394F" w:rsidP="003C394F">
            <w:r>
              <w:t>Left in House Rules</w:t>
            </w:r>
          </w:p>
        </w:tc>
      </w:tr>
      <w:tr w:rsidR="003C394F" w:rsidRPr="00E32DBC" w:rsidTr="00BB59B8">
        <w:tc>
          <w:tcPr>
            <w:tcW w:w="2340" w:type="dxa"/>
          </w:tcPr>
          <w:p w:rsidR="003C394F" w:rsidRDefault="003C394F" w:rsidP="003C394F">
            <w:r>
              <w:t>HJ85, Shin</w:t>
            </w:r>
          </w:p>
        </w:tc>
        <w:tc>
          <w:tcPr>
            <w:tcW w:w="7560" w:type="dxa"/>
          </w:tcPr>
          <w:p w:rsidR="003C394F" w:rsidRDefault="003C394F" w:rsidP="003C394F">
            <w:r>
              <w:t>DMAS to study feasibility of implementing a spend down for the DD Waivers</w:t>
            </w:r>
          </w:p>
        </w:tc>
        <w:tc>
          <w:tcPr>
            <w:tcW w:w="3330" w:type="dxa"/>
          </w:tcPr>
          <w:p w:rsidR="003C394F" w:rsidRDefault="003C394F" w:rsidP="003C394F">
            <w:r>
              <w:t>Left in House Rules</w:t>
            </w:r>
          </w:p>
        </w:tc>
      </w:tr>
      <w:tr w:rsidR="003C394F" w:rsidRPr="00E32DBC" w:rsidTr="00BB59B8">
        <w:tc>
          <w:tcPr>
            <w:tcW w:w="2340" w:type="dxa"/>
          </w:tcPr>
          <w:p w:rsidR="003C394F" w:rsidRDefault="003C394F" w:rsidP="003C394F">
            <w:r>
              <w:t xml:space="preserve">HJ112, </w:t>
            </w:r>
            <w:proofErr w:type="spellStart"/>
            <w:r>
              <w:t>Mundon</w:t>
            </w:r>
            <w:proofErr w:type="spellEnd"/>
            <w:r>
              <w:t xml:space="preserve"> King</w:t>
            </w:r>
          </w:p>
        </w:tc>
        <w:tc>
          <w:tcPr>
            <w:tcW w:w="7560" w:type="dxa"/>
          </w:tcPr>
          <w:p w:rsidR="003C394F" w:rsidRDefault="003C394F" w:rsidP="003C394F">
            <w:r>
              <w:t>Transit study with emphasis on people with disabilities</w:t>
            </w:r>
          </w:p>
        </w:tc>
        <w:tc>
          <w:tcPr>
            <w:tcW w:w="3330" w:type="dxa"/>
          </w:tcPr>
          <w:p w:rsidR="003C394F" w:rsidRDefault="003C394F" w:rsidP="003C394F">
            <w:r>
              <w:t>Left in House Rules</w:t>
            </w:r>
          </w:p>
        </w:tc>
      </w:tr>
      <w:tr w:rsidR="00C146DD" w:rsidRPr="00E32DBC" w:rsidTr="00BB59B8">
        <w:tc>
          <w:tcPr>
            <w:tcW w:w="2340" w:type="dxa"/>
          </w:tcPr>
          <w:p w:rsidR="00C146DD" w:rsidRDefault="00C146DD" w:rsidP="00C146DD">
            <w:r>
              <w:t>SB153, Locke</w:t>
            </w:r>
          </w:p>
        </w:tc>
        <w:tc>
          <w:tcPr>
            <w:tcW w:w="7560" w:type="dxa"/>
          </w:tcPr>
          <w:p w:rsidR="00C146DD" w:rsidRDefault="00C146DD" w:rsidP="00C146DD">
            <w:r>
              <w:t xml:space="preserve">Establish a Secretary of </w:t>
            </w:r>
            <w:r w:rsidRPr="0054613D">
              <w:t>Diversity, Equity, and Inclusion</w:t>
            </w:r>
          </w:p>
        </w:tc>
        <w:tc>
          <w:tcPr>
            <w:tcW w:w="3330" w:type="dxa"/>
          </w:tcPr>
          <w:p w:rsidR="00C146DD" w:rsidRDefault="00C146DD" w:rsidP="00C146DD">
            <w:r>
              <w:t>Tabled in House Appropriations</w:t>
            </w:r>
          </w:p>
        </w:tc>
      </w:tr>
      <w:tr w:rsidR="00590BBE" w:rsidRPr="00E32DBC" w:rsidTr="00BB59B8">
        <w:tc>
          <w:tcPr>
            <w:tcW w:w="2340" w:type="dxa"/>
          </w:tcPr>
          <w:p w:rsidR="00590BBE" w:rsidRDefault="00590BBE" w:rsidP="00590BBE">
            <w:pPr>
              <w:spacing w:after="0"/>
            </w:pPr>
            <w:r>
              <w:t>SB179, Peake</w:t>
            </w:r>
          </w:p>
        </w:tc>
        <w:tc>
          <w:tcPr>
            <w:tcW w:w="7560" w:type="dxa"/>
          </w:tcPr>
          <w:p w:rsidR="00590BBE" w:rsidRDefault="00590BBE" w:rsidP="00590BBE">
            <w:pPr>
              <w:spacing w:after="0"/>
            </w:pPr>
            <w:r>
              <w:t>Remove personal care aides from provisions of the Virginia Human Rights Act</w:t>
            </w:r>
          </w:p>
        </w:tc>
        <w:tc>
          <w:tcPr>
            <w:tcW w:w="3330" w:type="dxa"/>
          </w:tcPr>
          <w:p w:rsidR="00590BBE" w:rsidRDefault="00590BBE" w:rsidP="00590BBE">
            <w:pPr>
              <w:spacing w:after="0"/>
            </w:pPr>
            <w:r>
              <w:t xml:space="preserve">Passed by indefinitely in </w:t>
            </w:r>
            <w:r w:rsidR="000A56A6">
              <w:t xml:space="preserve">Senate </w:t>
            </w:r>
            <w:r>
              <w:t>General Laws and Technology</w:t>
            </w:r>
          </w:p>
        </w:tc>
      </w:tr>
      <w:tr w:rsidR="00590BBE" w:rsidRPr="00E32DBC" w:rsidTr="00BB59B8">
        <w:tc>
          <w:tcPr>
            <w:tcW w:w="2340" w:type="dxa"/>
          </w:tcPr>
          <w:p w:rsidR="00590BBE" w:rsidRDefault="00590BBE" w:rsidP="00590BBE">
            <w:r>
              <w:t xml:space="preserve">SB229, </w:t>
            </w:r>
            <w:proofErr w:type="spellStart"/>
            <w:r>
              <w:t>Obenshain</w:t>
            </w:r>
            <w:proofErr w:type="spellEnd"/>
          </w:p>
        </w:tc>
        <w:tc>
          <w:tcPr>
            <w:tcW w:w="7560" w:type="dxa"/>
          </w:tcPr>
          <w:p w:rsidR="00590BBE" w:rsidRDefault="00590BBE" w:rsidP="00590BBE">
            <w:r>
              <w:t>Court may defer disposition of certain felony offenses committed by person with autism or ID against children in certain circumstances</w:t>
            </w:r>
          </w:p>
        </w:tc>
        <w:tc>
          <w:tcPr>
            <w:tcW w:w="3330" w:type="dxa"/>
          </w:tcPr>
          <w:p w:rsidR="00590BBE" w:rsidRDefault="00590BBE" w:rsidP="00590BBE">
            <w:r>
              <w:t>Passed by indefinitely in Senate  Judiciary</w:t>
            </w:r>
          </w:p>
        </w:tc>
      </w:tr>
      <w:tr w:rsidR="00590BBE" w:rsidRPr="00E32DBC" w:rsidTr="00BB59B8">
        <w:tc>
          <w:tcPr>
            <w:tcW w:w="2340" w:type="dxa"/>
          </w:tcPr>
          <w:p w:rsidR="00590BBE" w:rsidRDefault="00590BBE" w:rsidP="00590BBE">
            <w:r>
              <w:t xml:space="preserve">SB231, </w:t>
            </w:r>
            <w:proofErr w:type="spellStart"/>
            <w:r>
              <w:t>Suetterlein</w:t>
            </w:r>
            <w:proofErr w:type="spellEnd"/>
          </w:p>
        </w:tc>
        <w:tc>
          <w:tcPr>
            <w:tcW w:w="7560" w:type="dxa"/>
          </w:tcPr>
          <w:p w:rsidR="00590BBE" w:rsidRDefault="00590BBE" w:rsidP="00590BBE">
            <w:r w:rsidRPr="00465AF3">
              <w:t>Combine the maximum annual amounts for AT, electronic home-based support services, and environmental modifications in Medicaid DD and CCC Plus Waivers</w:t>
            </w:r>
          </w:p>
        </w:tc>
        <w:tc>
          <w:tcPr>
            <w:tcW w:w="3330" w:type="dxa"/>
          </w:tcPr>
          <w:p w:rsidR="00590BBE" w:rsidRDefault="00590BBE" w:rsidP="00590BBE">
            <w:r>
              <w:t>Left in House Appropriations</w:t>
            </w:r>
          </w:p>
        </w:tc>
      </w:tr>
      <w:tr w:rsidR="00590BBE" w:rsidRPr="00E32DBC" w:rsidTr="00BB59B8">
        <w:tc>
          <w:tcPr>
            <w:tcW w:w="2340" w:type="dxa"/>
          </w:tcPr>
          <w:p w:rsidR="00590BBE" w:rsidRDefault="00590BBE" w:rsidP="00590BBE">
            <w:r>
              <w:t>SB312, Bell</w:t>
            </w:r>
          </w:p>
        </w:tc>
        <w:tc>
          <w:tcPr>
            <w:tcW w:w="7560" w:type="dxa"/>
          </w:tcPr>
          <w:p w:rsidR="00590BBE" w:rsidRDefault="00590BBE" w:rsidP="00590BBE">
            <w:r>
              <w:t>Establish a statewide housing choice voucher program</w:t>
            </w:r>
          </w:p>
        </w:tc>
        <w:tc>
          <w:tcPr>
            <w:tcW w:w="3330" w:type="dxa"/>
          </w:tcPr>
          <w:p w:rsidR="00590BBE" w:rsidRDefault="00590BBE" w:rsidP="00590BBE">
            <w:r>
              <w:t xml:space="preserve">Stricken at request of the patron in </w:t>
            </w:r>
            <w:r w:rsidR="000A56A6">
              <w:t xml:space="preserve">Senate </w:t>
            </w:r>
            <w:r>
              <w:t>General Laws &amp; Technology</w:t>
            </w:r>
          </w:p>
        </w:tc>
      </w:tr>
      <w:tr w:rsidR="00590BBE" w:rsidRPr="00E32DBC" w:rsidTr="00BB59B8">
        <w:tc>
          <w:tcPr>
            <w:tcW w:w="2340" w:type="dxa"/>
          </w:tcPr>
          <w:p w:rsidR="00590BBE" w:rsidRDefault="00590BBE" w:rsidP="00590BBE">
            <w:r>
              <w:t xml:space="preserve">SB352, </w:t>
            </w:r>
            <w:proofErr w:type="spellStart"/>
            <w:r>
              <w:t>Surovell</w:t>
            </w:r>
            <w:proofErr w:type="spellEnd"/>
          </w:p>
          <w:p w:rsidR="00590BBE" w:rsidRDefault="00590BBE" w:rsidP="00590BBE">
            <w:r w:rsidRPr="0071596E">
              <w:t xml:space="preserve">SB624, </w:t>
            </w:r>
            <w:proofErr w:type="spellStart"/>
            <w:r w:rsidRPr="0071596E">
              <w:t>Favola</w:t>
            </w:r>
            <w:proofErr w:type="spellEnd"/>
          </w:p>
        </w:tc>
        <w:tc>
          <w:tcPr>
            <w:tcW w:w="7560" w:type="dxa"/>
          </w:tcPr>
          <w:p w:rsidR="00590BBE" w:rsidRDefault="00590BBE" w:rsidP="00590BBE">
            <w:r w:rsidRPr="008D5BDA">
              <w:t>Paid sick leave for</w:t>
            </w:r>
            <w:r>
              <w:t xml:space="preserve"> Medicaid</w:t>
            </w:r>
            <w:r w:rsidRPr="008D5BDA">
              <w:t xml:space="preserve"> agency-directed home health workers</w:t>
            </w:r>
            <w:r>
              <w:t>.</w:t>
            </w:r>
          </w:p>
        </w:tc>
        <w:tc>
          <w:tcPr>
            <w:tcW w:w="3330" w:type="dxa"/>
          </w:tcPr>
          <w:p w:rsidR="00590BBE" w:rsidRDefault="00590BBE" w:rsidP="00590BBE">
            <w:r>
              <w:t>Left in House Commerce &amp; Energy</w:t>
            </w:r>
          </w:p>
        </w:tc>
      </w:tr>
      <w:tr w:rsidR="00590BBE" w:rsidRPr="00E32DBC" w:rsidTr="00BB59B8">
        <w:tc>
          <w:tcPr>
            <w:tcW w:w="2340" w:type="dxa"/>
          </w:tcPr>
          <w:p w:rsidR="00590BBE" w:rsidRDefault="00590BBE" w:rsidP="00590BBE">
            <w:r>
              <w:lastRenderedPageBreak/>
              <w:t xml:space="preserve">SB453, </w:t>
            </w:r>
            <w:proofErr w:type="spellStart"/>
            <w:r>
              <w:t>Boysko</w:t>
            </w:r>
            <w:proofErr w:type="spellEnd"/>
          </w:p>
        </w:tc>
        <w:tc>
          <w:tcPr>
            <w:tcW w:w="7560" w:type="dxa"/>
          </w:tcPr>
          <w:p w:rsidR="00590BBE" w:rsidRDefault="00590BBE" w:rsidP="00590BBE">
            <w:r>
              <w:t>People with autism, ID or mental illness charged with a simple assault and battery offense caused by or with a directed relationship to their disability not subject to mandatory minimum offenses</w:t>
            </w:r>
          </w:p>
        </w:tc>
        <w:tc>
          <w:tcPr>
            <w:tcW w:w="3330" w:type="dxa"/>
          </w:tcPr>
          <w:p w:rsidR="00590BBE" w:rsidRDefault="00590BBE" w:rsidP="00590BBE">
            <w:r>
              <w:t>Left in House Courts of Justice</w:t>
            </w:r>
          </w:p>
        </w:tc>
      </w:tr>
      <w:tr w:rsidR="00590BBE" w:rsidRPr="00E32DBC" w:rsidTr="00BB59B8">
        <w:tc>
          <w:tcPr>
            <w:tcW w:w="2340" w:type="dxa"/>
          </w:tcPr>
          <w:p w:rsidR="00590BBE" w:rsidRPr="000C0CC4" w:rsidRDefault="00590BBE" w:rsidP="00590BBE">
            <w:r>
              <w:t>SB668, Hashmi</w:t>
            </w:r>
          </w:p>
        </w:tc>
        <w:tc>
          <w:tcPr>
            <w:tcW w:w="7560" w:type="dxa"/>
          </w:tcPr>
          <w:p w:rsidR="00590BBE" w:rsidRPr="000C0CC4" w:rsidRDefault="00590BBE" w:rsidP="00590BBE">
            <w:r>
              <w:t>Assisted suicide</w:t>
            </w:r>
          </w:p>
        </w:tc>
        <w:tc>
          <w:tcPr>
            <w:tcW w:w="3330" w:type="dxa"/>
          </w:tcPr>
          <w:p w:rsidR="00590BBE" w:rsidRPr="000C0CC4" w:rsidRDefault="00590BBE" w:rsidP="00590BBE">
            <w:r>
              <w:t>Defeated in</w:t>
            </w:r>
            <w:r w:rsidR="00C0756D">
              <w:t xml:space="preserve"> Senate</w:t>
            </w:r>
            <w:r>
              <w:t xml:space="preserve"> Education &amp; Health</w:t>
            </w:r>
          </w:p>
        </w:tc>
      </w:tr>
      <w:tr w:rsidR="00590BBE" w:rsidRPr="00E32DBC" w:rsidTr="00BB59B8">
        <w:tc>
          <w:tcPr>
            <w:tcW w:w="2340" w:type="dxa"/>
          </w:tcPr>
          <w:p w:rsidR="00590BBE" w:rsidRPr="000C0CC4" w:rsidRDefault="00590BBE" w:rsidP="00590BBE">
            <w:r>
              <w:t>SB688, Mason</w:t>
            </w:r>
          </w:p>
        </w:tc>
        <w:tc>
          <w:tcPr>
            <w:tcW w:w="7560" w:type="dxa"/>
          </w:tcPr>
          <w:p w:rsidR="00590BBE" w:rsidRPr="000C0CC4" w:rsidRDefault="00590BBE" w:rsidP="00590BBE">
            <w:r>
              <w:t>DBHDS to conduct peer reviews of competency reports</w:t>
            </w:r>
          </w:p>
        </w:tc>
        <w:tc>
          <w:tcPr>
            <w:tcW w:w="3330" w:type="dxa"/>
          </w:tcPr>
          <w:p w:rsidR="00590BBE" w:rsidRPr="000C0CC4" w:rsidRDefault="00590BBE" w:rsidP="000A56A6">
            <w:r>
              <w:t xml:space="preserve">Left in House </w:t>
            </w:r>
            <w:r w:rsidR="000A56A6">
              <w:t>Appropriations</w:t>
            </w:r>
          </w:p>
        </w:tc>
      </w:tr>
      <w:tr w:rsidR="00590BBE" w:rsidRPr="00E32DBC" w:rsidTr="00BB59B8">
        <w:tc>
          <w:tcPr>
            <w:tcW w:w="2340" w:type="dxa"/>
          </w:tcPr>
          <w:p w:rsidR="00590BBE" w:rsidRPr="000C0CC4" w:rsidRDefault="00590BBE" w:rsidP="00590BBE">
            <w:pPr>
              <w:spacing w:after="0"/>
            </w:pPr>
            <w:r>
              <w:t>SB735, Ruff</w:t>
            </w:r>
          </w:p>
        </w:tc>
        <w:tc>
          <w:tcPr>
            <w:tcW w:w="7560" w:type="dxa"/>
          </w:tcPr>
          <w:p w:rsidR="00590BBE" w:rsidRPr="000C0CC4" w:rsidRDefault="00590BBE" w:rsidP="00590BBE">
            <w:pPr>
              <w:spacing w:after="0"/>
            </w:pPr>
            <w:r w:rsidRPr="007F4AE7">
              <w:t>Director of Diversity, Equity and Inclusion renames with new additional emphasis</w:t>
            </w:r>
          </w:p>
        </w:tc>
        <w:tc>
          <w:tcPr>
            <w:tcW w:w="3330" w:type="dxa"/>
          </w:tcPr>
          <w:p w:rsidR="00590BBE" w:rsidRPr="000C0CC4" w:rsidRDefault="00590BBE" w:rsidP="00590BBE">
            <w:pPr>
              <w:spacing w:after="0"/>
            </w:pPr>
            <w:r w:rsidRPr="007F4AE7">
              <w:t xml:space="preserve">Passed by indefinitely in </w:t>
            </w:r>
            <w:r w:rsidR="000A56A6">
              <w:t xml:space="preserve">Senate </w:t>
            </w:r>
            <w:r w:rsidRPr="007F4AE7">
              <w:t>General Laws and Technology</w:t>
            </w:r>
          </w:p>
        </w:tc>
      </w:tr>
      <w:tr w:rsidR="00C0756D" w:rsidRPr="00E32DBC" w:rsidTr="00BB59B8">
        <w:tc>
          <w:tcPr>
            <w:tcW w:w="2340" w:type="dxa"/>
          </w:tcPr>
          <w:p w:rsidR="00C0756D" w:rsidRDefault="00C0756D" w:rsidP="00C0756D">
            <w:r>
              <w:t>SJ14, Mason</w:t>
            </w:r>
          </w:p>
        </w:tc>
        <w:tc>
          <w:tcPr>
            <w:tcW w:w="7560" w:type="dxa"/>
          </w:tcPr>
          <w:p w:rsidR="00C0756D" w:rsidRDefault="00C0756D" w:rsidP="00C0756D">
            <w:r>
              <w:t>Study of the health system and effectiveness of meeting public health emergencies</w:t>
            </w:r>
          </w:p>
        </w:tc>
        <w:tc>
          <w:tcPr>
            <w:tcW w:w="3330" w:type="dxa"/>
          </w:tcPr>
          <w:p w:rsidR="00C0756D" w:rsidRDefault="00C0756D" w:rsidP="00C0756D">
            <w:r>
              <w:t>Left in House Rules</w:t>
            </w:r>
          </w:p>
        </w:tc>
      </w:tr>
      <w:tr w:rsidR="00C0756D" w:rsidRPr="00E32DBC" w:rsidTr="00BB59B8">
        <w:tc>
          <w:tcPr>
            <w:tcW w:w="2340" w:type="dxa"/>
          </w:tcPr>
          <w:p w:rsidR="00C0756D" w:rsidRPr="000C0CC4" w:rsidRDefault="00C0756D" w:rsidP="00C0756D">
            <w:r>
              <w:t xml:space="preserve">SJ42, </w:t>
            </w:r>
            <w:proofErr w:type="spellStart"/>
            <w:r>
              <w:t>Suetterlein</w:t>
            </w:r>
            <w:proofErr w:type="spellEnd"/>
          </w:p>
        </w:tc>
        <w:tc>
          <w:tcPr>
            <w:tcW w:w="7560" w:type="dxa"/>
          </w:tcPr>
          <w:p w:rsidR="00C0756D" w:rsidRPr="000C0CC4" w:rsidRDefault="00C0756D" w:rsidP="00C0756D">
            <w:r>
              <w:t>S</w:t>
            </w:r>
            <w:r w:rsidRPr="00227E29">
              <w:t>tudy health-related social needs</w:t>
            </w:r>
          </w:p>
        </w:tc>
        <w:tc>
          <w:tcPr>
            <w:tcW w:w="3330" w:type="dxa"/>
          </w:tcPr>
          <w:p w:rsidR="00C0756D" w:rsidRPr="000C0CC4" w:rsidRDefault="00C0756D" w:rsidP="00C0756D">
            <w:r>
              <w:t xml:space="preserve">Left </w:t>
            </w:r>
            <w:r w:rsidR="000A56A6">
              <w:t xml:space="preserve">in </w:t>
            </w:r>
            <w:r>
              <w:t>House Rules</w:t>
            </w:r>
          </w:p>
        </w:tc>
      </w:tr>
    </w:tbl>
    <w:p w:rsidR="009A12D8" w:rsidRDefault="009A12D8" w:rsidP="009A12D8">
      <w:pPr>
        <w:spacing w:after="0" w:line="240" w:lineRule="auto"/>
      </w:pPr>
    </w:p>
    <w:sectPr w:rsidR="009A12D8" w:rsidSect="000C0C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4"/>
    <w:rsid w:val="000178F9"/>
    <w:rsid w:val="00053F12"/>
    <w:rsid w:val="0005724D"/>
    <w:rsid w:val="00061801"/>
    <w:rsid w:val="000851DC"/>
    <w:rsid w:val="00091D22"/>
    <w:rsid w:val="000A06A8"/>
    <w:rsid w:val="000A2F0D"/>
    <w:rsid w:val="000A56A6"/>
    <w:rsid w:val="000C0CC4"/>
    <w:rsid w:val="000C0D3A"/>
    <w:rsid w:val="00103B55"/>
    <w:rsid w:val="001260BD"/>
    <w:rsid w:val="00135350"/>
    <w:rsid w:val="001418D9"/>
    <w:rsid w:val="0014374B"/>
    <w:rsid w:val="00155E99"/>
    <w:rsid w:val="001562C0"/>
    <w:rsid w:val="00185409"/>
    <w:rsid w:val="00187D6B"/>
    <w:rsid w:val="00192547"/>
    <w:rsid w:val="001A3492"/>
    <w:rsid w:val="001D585F"/>
    <w:rsid w:val="001E14F4"/>
    <w:rsid w:val="001E5044"/>
    <w:rsid w:val="001E5DE0"/>
    <w:rsid w:val="001F5B8D"/>
    <w:rsid w:val="001F70F1"/>
    <w:rsid w:val="001F740E"/>
    <w:rsid w:val="002078ED"/>
    <w:rsid w:val="00212643"/>
    <w:rsid w:val="00215FCA"/>
    <w:rsid w:val="00222764"/>
    <w:rsid w:val="00227E29"/>
    <w:rsid w:val="00234E0A"/>
    <w:rsid w:val="00241610"/>
    <w:rsid w:val="0025062B"/>
    <w:rsid w:val="002536CB"/>
    <w:rsid w:val="00264C01"/>
    <w:rsid w:val="00266418"/>
    <w:rsid w:val="00295398"/>
    <w:rsid w:val="002B0382"/>
    <w:rsid w:val="002C2860"/>
    <w:rsid w:val="002C45A0"/>
    <w:rsid w:val="002D7FCA"/>
    <w:rsid w:val="002E1297"/>
    <w:rsid w:val="002E7E6B"/>
    <w:rsid w:val="00300556"/>
    <w:rsid w:val="003144D3"/>
    <w:rsid w:val="00315C80"/>
    <w:rsid w:val="00330272"/>
    <w:rsid w:val="00354593"/>
    <w:rsid w:val="00356962"/>
    <w:rsid w:val="003602A2"/>
    <w:rsid w:val="00371F29"/>
    <w:rsid w:val="003767FD"/>
    <w:rsid w:val="00377923"/>
    <w:rsid w:val="00385399"/>
    <w:rsid w:val="00394652"/>
    <w:rsid w:val="003A65AB"/>
    <w:rsid w:val="003B2596"/>
    <w:rsid w:val="003B7612"/>
    <w:rsid w:val="003C394F"/>
    <w:rsid w:val="003C3C92"/>
    <w:rsid w:val="003D7929"/>
    <w:rsid w:val="003E4D59"/>
    <w:rsid w:val="003E7995"/>
    <w:rsid w:val="003F66BE"/>
    <w:rsid w:val="0042100D"/>
    <w:rsid w:val="00421F58"/>
    <w:rsid w:val="00423505"/>
    <w:rsid w:val="00424089"/>
    <w:rsid w:val="004240C3"/>
    <w:rsid w:val="0043116A"/>
    <w:rsid w:val="00435C99"/>
    <w:rsid w:val="00443C02"/>
    <w:rsid w:val="00453C7E"/>
    <w:rsid w:val="00464367"/>
    <w:rsid w:val="00465AF3"/>
    <w:rsid w:val="004774CE"/>
    <w:rsid w:val="004A52A4"/>
    <w:rsid w:val="004A7C12"/>
    <w:rsid w:val="004B2B65"/>
    <w:rsid w:val="004C16E4"/>
    <w:rsid w:val="004C4C63"/>
    <w:rsid w:val="004D7201"/>
    <w:rsid w:val="004F47CF"/>
    <w:rsid w:val="00500A95"/>
    <w:rsid w:val="00505868"/>
    <w:rsid w:val="00507551"/>
    <w:rsid w:val="00517382"/>
    <w:rsid w:val="0054613D"/>
    <w:rsid w:val="005538C3"/>
    <w:rsid w:val="00557898"/>
    <w:rsid w:val="00570ED7"/>
    <w:rsid w:val="00590BBE"/>
    <w:rsid w:val="005974AA"/>
    <w:rsid w:val="005A57DD"/>
    <w:rsid w:val="005B20E5"/>
    <w:rsid w:val="005C532F"/>
    <w:rsid w:val="005E1D32"/>
    <w:rsid w:val="005E6121"/>
    <w:rsid w:val="005E6208"/>
    <w:rsid w:val="005E7B3C"/>
    <w:rsid w:val="005F5CA2"/>
    <w:rsid w:val="006058C1"/>
    <w:rsid w:val="006111C6"/>
    <w:rsid w:val="00613B77"/>
    <w:rsid w:val="00614B33"/>
    <w:rsid w:val="00637B80"/>
    <w:rsid w:val="0064425B"/>
    <w:rsid w:val="006543EC"/>
    <w:rsid w:val="00656B8B"/>
    <w:rsid w:val="00662214"/>
    <w:rsid w:val="0067370E"/>
    <w:rsid w:val="00683FFF"/>
    <w:rsid w:val="006A5207"/>
    <w:rsid w:val="006B4A96"/>
    <w:rsid w:val="006C096C"/>
    <w:rsid w:val="006D350B"/>
    <w:rsid w:val="006E736D"/>
    <w:rsid w:val="006F3321"/>
    <w:rsid w:val="006F598F"/>
    <w:rsid w:val="006F6F69"/>
    <w:rsid w:val="00702CDD"/>
    <w:rsid w:val="0071596E"/>
    <w:rsid w:val="00722742"/>
    <w:rsid w:val="0073290C"/>
    <w:rsid w:val="00786D49"/>
    <w:rsid w:val="00794796"/>
    <w:rsid w:val="0079604B"/>
    <w:rsid w:val="007A1A07"/>
    <w:rsid w:val="007C1810"/>
    <w:rsid w:val="007C27F1"/>
    <w:rsid w:val="007C2C38"/>
    <w:rsid w:val="007C742B"/>
    <w:rsid w:val="007F1C24"/>
    <w:rsid w:val="007F4AE7"/>
    <w:rsid w:val="0080491B"/>
    <w:rsid w:val="00810A24"/>
    <w:rsid w:val="00817BD5"/>
    <w:rsid w:val="008331E2"/>
    <w:rsid w:val="00852D99"/>
    <w:rsid w:val="00864B0B"/>
    <w:rsid w:val="0087271D"/>
    <w:rsid w:val="00877B68"/>
    <w:rsid w:val="00880756"/>
    <w:rsid w:val="0088663E"/>
    <w:rsid w:val="008A0F58"/>
    <w:rsid w:val="008C2C05"/>
    <w:rsid w:val="008C7D7A"/>
    <w:rsid w:val="008D5BDA"/>
    <w:rsid w:val="008D5DE6"/>
    <w:rsid w:val="008E37F5"/>
    <w:rsid w:val="008E3FE2"/>
    <w:rsid w:val="00901767"/>
    <w:rsid w:val="00906111"/>
    <w:rsid w:val="00913A26"/>
    <w:rsid w:val="00917C07"/>
    <w:rsid w:val="009205C1"/>
    <w:rsid w:val="009235E6"/>
    <w:rsid w:val="00930E3F"/>
    <w:rsid w:val="00964BA1"/>
    <w:rsid w:val="009659C1"/>
    <w:rsid w:val="00967C6B"/>
    <w:rsid w:val="00977F6C"/>
    <w:rsid w:val="00997D1C"/>
    <w:rsid w:val="009A12D8"/>
    <w:rsid w:val="009B1824"/>
    <w:rsid w:val="009C3199"/>
    <w:rsid w:val="009C730C"/>
    <w:rsid w:val="009D0806"/>
    <w:rsid w:val="009F4C58"/>
    <w:rsid w:val="00A01C2C"/>
    <w:rsid w:val="00A1659B"/>
    <w:rsid w:val="00A26E97"/>
    <w:rsid w:val="00A50EAB"/>
    <w:rsid w:val="00A522AE"/>
    <w:rsid w:val="00A63BAD"/>
    <w:rsid w:val="00A645B3"/>
    <w:rsid w:val="00A76B98"/>
    <w:rsid w:val="00A91335"/>
    <w:rsid w:val="00A93BFF"/>
    <w:rsid w:val="00AA0992"/>
    <w:rsid w:val="00AA199E"/>
    <w:rsid w:val="00AB58EA"/>
    <w:rsid w:val="00AB7FBA"/>
    <w:rsid w:val="00AC33E9"/>
    <w:rsid w:val="00AC661E"/>
    <w:rsid w:val="00AD66A7"/>
    <w:rsid w:val="00AE7239"/>
    <w:rsid w:val="00B0613E"/>
    <w:rsid w:val="00B241B9"/>
    <w:rsid w:val="00B31EB7"/>
    <w:rsid w:val="00B44BDD"/>
    <w:rsid w:val="00B540EA"/>
    <w:rsid w:val="00B66AE4"/>
    <w:rsid w:val="00B71764"/>
    <w:rsid w:val="00B92396"/>
    <w:rsid w:val="00B97741"/>
    <w:rsid w:val="00BA04D6"/>
    <w:rsid w:val="00BB34B2"/>
    <w:rsid w:val="00BD4128"/>
    <w:rsid w:val="00BD44E6"/>
    <w:rsid w:val="00BE3AAC"/>
    <w:rsid w:val="00BF1EDA"/>
    <w:rsid w:val="00C01573"/>
    <w:rsid w:val="00C0481B"/>
    <w:rsid w:val="00C0756D"/>
    <w:rsid w:val="00C146DD"/>
    <w:rsid w:val="00C21195"/>
    <w:rsid w:val="00C46F97"/>
    <w:rsid w:val="00C51D23"/>
    <w:rsid w:val="00C54DC9"/>
    <w:rsid w:val="00C55530"/>
    <w:rsid w:val="00C559ED"/>
    <w:rsid w:val="00C571F9"/>
    <w:rsid w:val="00C60518"/>
    <w:rsid w:val="00C82EBE"/>
    <w:rsid w:val="00C83A1C"/>
    <w:rsid w:val="00C87E1A"/>
    <w:rsid w:val="00C902F1"/>
    <w:rsid w:val="00CA1E4D"/>
    <w:rsid w:val="00CB5A1F"/>
    <w:rsid w:val="00CB6B98"/>
    <w:rsid w:val="00CC4293"/>
    <w:rsid w:val="00CC5368"/>
    <w:rsid w:val="00CC672A"/>
    <w:rsid w:val="00CC7EA9"/>
    <w:rsid w:val="00CE3ADC"/>
    <w:rsid w:val="00CE68E6"/>
    <w:rsid w:val="00CF1B76"/>
    <w:rsid w:val="00D107BF"/>
    <w:rsid w:val="00D30A07"/>
    <w:rsid w:val="00D45136"/>
    <w:rsid w:val="00D50026"/>
    <w:rsid w:val="00D53570"/>
    <w:rsid w:val="00D703C4"/>
    <w:rsid w:val="00D823AE"/>
    <w:rsid w:val="00DC2F84"/>
    <w:rsid w:val="00E0309F"/>
    <w:rsid w:val="00E05BEF"/>
    <w:rsid w:val="00E124AA"/>
    <w:rsid w:val="00E13497"/>
    <w:rsid w:val="00E17800"/>
    <w:rsid w:val="00E460FB"/>
    <w:rsid w:val="00E50C7C"/>
    <w:rsid w:val="00E54EF7"/>
    <w:rsid w:val="00E75E24"/>
    <w:rsid w:val="00EA3B78"/>
    <w:rsid w:val="00EA4912"/>
    <w:rsid w:val="00EA7B3A"/>
    <w:rsid w:val="00EB00A6"/>
    <w:rsid w:val="00EB3A11"/>
    <w:rsid w:val="00ED2088"/>
    <w:rsid w:val="00EE20B3"/>
    <w:rsid w:val="00F00104"/>
    <w:rsid w:val="00F12599"/>
    <w:rsid w:val="00F20DD0"/>
    <w:rsid w:val="00F25493"/>
    <w:rsid w:val="00F26609"/>
    <w:rsid w:val="00F266F2"/>
    <w:rsid w:val="00F313F5"/>
    <w:rsid w:val="00F34A36"/>
    <w:rsid w:val="00F46306"/>
    <w:rsid w:val="00F54E3B"/>
    <w:rsid w:val="00F66228"/>
    <w:rsid w:val="00F71DBB"/>
    <w:rsid w:val="00F80012"/>
    <w:rsid w:val="00F82231"/>
    <w:rsid w:val="00F824DB"/>
    <w:rsid w:val="00FA4C4B"/>
    <w:rsid w:val="00FD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4498"/>
  <w15:chartTrackingRefBased/>
  <w15:docId w15:val="{8301AA5F-0F06-4674-B0F5-27E71A56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0"/>
    <w:rPr>
      <w:rFonts w:ascii="Segoe UI" w:hAnsi="Segoe UI" w:cs="Segoe UI"/>
      <w:sz w:val="18"/>
      <w:szCs w:val="18"/>
    </w:rPr>
  </w:style>
  <w:style w:type="character" w:styleId="Hyperlink">
    <w:name w:val="Hyperlink"/>
    <w:basedOn w:val="DefaultParagraphFont"/>
    <w:uiPriority w:val="99"/>
    <w:unhideWhenUsed/>
    <w:rsid w:val="00A50EAB"/>
    <w:rPr>
      <w:color w:val="0563C1" w:themeColor="hyperlink"/>
      <w:u w:val="single"/>
    </w:rPr>
  </w:style>
  <w:style w:type="character" w:styleId="FollowedHyperlink">
    <w:name w:val="FollowedHyperlink"/>
    <w:basedOn w:val="DefaultParagraphFont"/>
    <w:uiPriority w:val="99"/>
    <w:semiHidden/>
    <w:unhideWhenUsed/>
    <w:rsid w:val="00A5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enate.virginia.gov/Senator/index.php" TargetMode="External"/><Relationship Id="rId3" Type="http://schemas.openxmlformats.org/officeDocument/2006/relationships/settings" Target="settings.xml"/><Relationship Id="rId7" Type="http://schemas.openxmlformats.org/officeDocument/2006/relationships/hyperlink" Target="http://virginiageneralassembly.gov/house/members/member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s.virginia.gov/cgi-bin/legp604.exe?ses=201&amp;typ=lnk&amp;val=69" TargetMode="External"/><Relationship Id="rId11" Type="http://schemas.openxmlformats.org/officeDocument/2006/relationships/theme" Target="theme/theme1.xml"/><Relationship Id="rId5" Type="http://schemas.openxmlformats.org/officeDocument/2006/relationships/hyperlink" Target="http://lis.virgini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dget.li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AC0A-CDBB-4A45-97F9-69867A94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Hollowell</dc:creator>
  <cp:keywords/>
  <dc:description/>
  <cp:lastModifiedBy>Maureen Hollowell</cp:lastModifiedBy>
  <cp:revision>2</cp:revision>
  <cp:lastPrinted>2022-07-13T23:50:00Z</cp:lastPrinted>
  <dcterms:created xsi:type="dcterms:W3CDTF">2022-07-14T00:08:00Z</dcterms:created>
  <dcterms:modified xsi:type="dcterms:W3CDTF">2022-07-14T00:08:00Z</dcterms:modified>
</cp:coreProperties>
</file>